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3FC2B" w14:textId="61F9FE2B" w:rsidR="0080246F" w:rsidRPr="002420BB" w:rsidRDefault="007E4B70" w:rsidP="007E4B70">
      <w:pPr>
        <w:tabs>
          <w:tab w:val="left" w:pos="215"/>
        </w:tabs>
        <w:jc w:val="right"/>
        <w:rPr>
          <w:rFonts w:ascii="Roboto" w:hAnsi="Roboto"/>
          <w:b/>
          <w:bCs/>
        </w:rPr>
      </w:pPr>
      <w:r>
        <w:rPr>
          <w:noProof/>
        </w:rPr>
        <w:drawing>
          <wp:inline distT="0" distB="0" distL="0" distR="0" wp14:anchorId="45D089CF" wp14:editId="4B0C946F">
            <wp:extent cx="2373630" cy="777655"/>
            <wp:effectExtent l="0" t="0" r="762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031" cy="792857"/>
                    </a:xfrm>
                    <a:prstGeom prst="rect">
                      <a:avLst/>
                    </a:prstGeom>
                    <a:noFill/>
                    <a:ln>
                      <a:noFill/>
                    </a:ln>
                  </pic:spPr>
                </pic:pic>
              </a:graphicData>
            </a:graphic>
          </wp:inline>
        </w:drawing>
      </w:r>
    </w:p>
    <w:p w14:paraId="37601A0D" w14:textId="77777777" w:rsidR="00182ACE" w:rsidRDefault="00182ACE" w:rsidP="0080246F">
      <w:pPr>
        <w:rPr>
          <w:rFonts w:ascii="Roboto" w:hAnsi="Roboto"/>
          <w:b/>
          <w:bCs/>
        </w:rPr>
      </w:pPr>
    </w:p>
    <w:p w14:paraId="76066542" w14:textId="77777777" w:rsidR="00182ACE" w:rsidRDefault="00182ACE" w:rsidP="0080246F">
      <w:pPr>
        <w:rPr>
          <w:rFonts w:ascii="Roboto" w:hAnsi="Roboto"/>
          <w:b/>
          <w:bCs/>
        </w:rPr>
      </w:pPr>
    </w:p>
    <w:p w14:paraId="1368FEC7" w14:textId="77777777" w:rsidR="00182ACE" w:rsidRDefault="00182ACE" w:rsidP="0080246F">
      <w:pPr>
        <w:rPr>
          <w:rFonts w:ascii="Roboto" w:hAnsi="Roboto"/>
          <w:b/>
          <w:bCs/>
        </w:rPr>
      </w:pPr>
    </w:p>
    <w:p w14:paraId="2D452AD1" w14:textId="6E677E66" w:rsidR="00A50EB6" w:rsidRPr="002420BB" w:rsidRDefault="00A50EB6" w:rsidP="0080246F">
      <w:pPr>
        <w:rPr>
          <w:rFonts w:ascii="Roboto" w:hAnsi="Roboto"/>
          <w:b/>
          <w:bCs/>
        </w:rPr>
      </w:pPr>
      <w:r w:rsidRPr="002420BB">
        <w:rPr>
          <w:rFonts w:ascii="Roboto" w:hAnsi="Roboto"/>
          <w:b/>
          <w:bCs/>
          <w:noProof/>
          <w:lang w:eastAsia="en-GB"/>
        </w:rPr>
        <mc:AlternateContent>
          <mc:Choice Requires="wps">
            <w:drawing>
              <wp:anchor distT="0" distB="0" distL="114300" distR="114300" simplePos="0" relativeHeight="251658240" behindDoc="0" locked="0" layoutInCell="1" allowOverlap="1" wp14:anchorId="1FBF43A8" wp14:editId="3CA7397F">
                <wp:simplePos x="0" y="0"/>
                <wp:positionH relativeFrom="column">
                  <wp:posOffset>-38100</wp:posOffset>
                </wp:positionH>
                <wp:positionV relativeFrom="paragraph">
                  <wp:posOffset>80645</wp:posOffset>
                </wp:positionV>
                <wp:extent cx="5829300" cy="7429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5829300" cy="74295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A314A3" id="Rectangle 1" o:spid="_x0000_s1026" style="position:absolute;margin-left:-3pt;margin-top:6.35pt;width:459pt;height:5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" filled="f" strokecolor="#7f7f7f [1612]" strokeweight="2.25pt"/>
            </w:pict>
          </mc:Fallback>
        </mc:AlternateContent>
      </w:r>
    </w:p>
    <w:p w14:paraId="14415D4C" w14:textId="4D2CCC63" w:rsidR="0080246F" w:rsidRPr="002420BB" w:rsidRDefault="0080246F" w:rsidP="0080246F">
      <w:pPr>
        <w:rPr>
          <w:rFonts w:ascii="Roboto" w:hAnsi="Roboto"/>
        </w:rPr>
      </w:pPr>
      <w:r w:rsidRPr="002420BB">
        <w:rPr>
          <w:rFonts w:ascii="Roboto" w:hAnsi="Roboto"/>
          <w:b/>
          <w:bCs/>
        </w:rPr>
        <w:t xml:space="preserve">Product name: </w:t>
      </w:r>
      <w:r w:rsidR="003177C9">
        <w:rPr>
          <w:rFonts w:ascii="Roboto" w:hAnsi="Roboto"/>
          <w:b/>
          <w:bCs/>
        </w:rPr>
        <w:t xml:space="preserve">Buy to Let </w:t>
      </w:r>
      <w:r w:rsidR="00A92E98">
        <w:rPr>
          <w:rFonts w:ascii="Roboto" w:hAnsi="Roboto"/>
          <w:b/>
          <w:bCs/>
        </w:rPr>
        <w:t>Remortgage</w:t>
      </w:r>
    </w:p>
    <w:p w14:paraId="52B785DA" w14:textId="77777777" w:rsidR="00175C2F" w:rsidRPr="002420BB" w:rsidRDefault="00175C2F" w:rsidP="0080246F">
      <w:pPr>
        <w:rPr>
          <w:rFonts w:ascii="Roboto" w:hAnsi="Roboto"/>
        </w:rPr>
      </w:pPr>
    </w:p>
    <w:p w14:paraId="56978625" w14:textId="37DEB3F5" w:rsidR="0080246F" w:rsidRPr="002420BB" w:rsidRDefault="0080246F" w:rsidP="0080246F">
      <w:pPr>
        <w:rPr>
          <w:rFonts w:ascii="Roboto" w:hAnsi="Roboto"/>
        </w:rPr>
      </w:pPr>
      <w:r w:rsidRPr="002420BB">
        <w:rPr>
          <w:rFonts w:ascii="Roboto" w:hAnsi="Roboto"/>
          <w:b/>
          <w:bCs/>
        </w:rPr>
        <w:t xml:space="preserve">Information sheet produced: </w:t>
      </w:r>
      <w:r w:rsidR="003177C9">
        <w:rPr>
          <w:rFonts w:ascii="Roboto" w:hAnsi="Roboto"/>
          <w:b/>
          <w:bCs/>
        </w:rPr>
        <w:t>07/05/2024</w:t>
      </w:r>
    </w:p>
    <w:p w14:paraId="009612D4" w14:textId="185D1201" w:rsidR="0080246F" w:rsidRPr="002420BB" w:rsidRDefault="0080246F" w:rsidP="0080246F">
      <w:pPr>
        <w:rPr>
          <w:rFonts w:ascii="Roboto" w:hAnsi="Roboto"/>
        </w:rPr>
      </w:pPr>
    </w:p>
    <w:p w14:paraId="11417135" w14:textId="77777777" w:rsidR="00A50EB6" w:rsidRPr="002420BB" w:rsidRDefault="00A50EB6" w:rsidP="0080246F">
      <w:pPr>
        <w:pStyle w:val="Subtitle"/>
        <w:rPr>
          <w:rFonts w:ascii="Roboto" w:hAnsi="Roboto"/>
          <w:b/>
          <w:bCs/>
          <w:sz w:val="20"/>
          <w:szCs w:val="20"/>
        </w:rPr>
      </w:pPr>
    </w:p>
    <w:p w14:paraId="2B3A3BBA" w14:textId="5B3DCBF2" w:rsidR="0080246F" w:rsidRPr="002420BB" w:rsidRDefault="0080246F" w:rsidP="0080246F">
      <w:pPr>
        <w:pStyle w:val="Subtitle"/>
        <w:rPr>
          <w:rFonts w:ascii="Roboto" w:hAnsi="Roboto"/>
          <w:b/>
          <w:bCs/>
          <w:color w:val="auto"/>
          <w:sz w:val="20"/>
          <w:szCs w:val="20"/>
        </w:rPr>
      </w:pPr>
      <w:r w:rsidRPr="002420BB">
        <w:rPr>
          <w:rFonts w:ascii="Roboto" w:hAnsi="Roboto"/>
          <w:b/>
          <w:bCs/>
          <w:color w:val="auto"/>
          <w:sz w:val="20"/>
          <w:szCs w:val="20"/>
        </w:rPr>
        <w:t xml:space="preserve">Our approach to meeting the Products &amp; Services Outcome and Price &amp; Value Outcome – Information for distributors of </w:t>
      </w:r>
      <w:r w:rsidR="00175C2F" w:rsidRPr="002420BB">
        <w:rPr>
          <w:rFonts w:ascii="Roboto" w:hAnsi="Roboto"/>
          <w:b/>
          <w:bCs/>
          <w:color w:val="auto"/>
          <w:sz w:val="20"/>
          <w:szCs w:val="20"/>
        </w:rPr>
        <w:t>the Product</w:t>
      </w:r>
      <w:r w:rsidR="002420BB">
        <w:rPr>
          <w:rFonts w:ascii="Roboto" w:hAnsi="Roboto"/>
          <w:b/>
          <w:bCs/>
          <w:color w:val="auto"/>
          <w:sz w:val="20"/>
          <w:szCs w:val="20"/>
        </w:rPr>
        <w:t>.</w:t>
      </w:r>
    </w:p>
    <w:p w14:paraId="69A5A5F1" w14:textId="50ED5C46" w:rsidR="0031078B" w:rsidRPr="002420BB" w:rsidRDefault="0080246F" w:rsidP="00175C2F">
      <w:pPr>
        <w:jc w:val="both"/>
        <w:rPr>
          <w:rFonts w:ascii="Roboto" w:hAnsi="Roboto"/>
        </w:rPr>
      </w:pPr>
      <w:r w:rsidRPr="002420BB">
        <w:rPr>
          <w:rFonts w:ascii="Roboto" w:hAnsi="Roboto"/>
        </w:rPr>
        <w:t xml:space="preserve">This summary document </w:t>
      </w:r>
      <w:r w:rsidR="00A50EB6" w:rsidRPr="002420BB">
        <w:rPr>
          <w:rFonts w:ascii="Roboto" w:hAnsi="Roboto"/>
        </w:rPr>
        <w:t>is being provided to you</w:t>
      </w:r>
      <w:r w:rsidRPr="002420BB">
        <w:rPr>
          <w:rFonts w:ascii="Roboto" w:hAnsi="Roboto"/>
        </w:rPr>
        <w:t xml:space="preserve"> to fulfil </w:t>
      </w:r>
      <w:r w:rsidR="00D16E99" w:rsidRPr="002420BB">
        <w:rPr>
          <w:rFonts w:ascii="Roboto" w:hAnsi="Roboto"/>
        </w:rPr>
        <w:t xml:space="preserve">our </w:t>
      </w:r>
      <w:r w:rsidRPr="002420BB">
        <w:rPr>
          <w:rFonts w:ascii="Roboto" w:hAnsi="Roboto"/>
        </w:rPr>
        <w:t xml:space="preserve">responsibilities under PRIN 2A.4.15R and </w:t>
      </w:r>
      <w:r w:rsidR="0031078B" w:rsidRPr="002420BB">
        <w:rPr>
          <w:rFonts w:ascii="Roboto" w:hAnsi="Roboto"/>
        </w:rPr>
        <w:t>PRIN 2A.3.12 R (2)</w:t>
      </w:r>
      <w:r w:rsidR="00F0538F" w:rsidRPr="002420BB">
        <w:rPr>
          <w:rFonts w:ascii="Roboto" w:hAnsi="Roboto"/>
        </w:rPr>
        <w:t>.</w:t>
      </w:r>
      <w:r w:rsidR="0031078B" w:rsidRPr="002420BB">
        <w:rPr>
          <w:rFonts w:ascii="Roboto" w:hAnsi="Roboto"/>
        </w:rPr>
        <w:t xml:space="preserve"> - </w:t>
      </w:r>
    </w:p>
    <w:p w14:paraId="1D2C4AF0" w14:textId="77777777" w:rsidR="0031078B" w:rsidRPr="002420BB" w:rsidRDefault="0031078B" w:rsidP="00175C2F">
      <w:pPr>
        <w:jc w:val="both"/>
        <w:rPr>
          <w:rFonts w:ascii="Roboto" w:hAnsi="Roboto"/>
        </w:rPr>
      </w:pPr>
    </w:p>
    <w:p w14:paraId="096E4D10" w14:textId="1EED2149" w:rsidR="0080246F" w:rsidRPr="002420BB" w:rsidRDefault="00484003" w:rsidP="00175C2F">
      <w:pPr>
        <w:jc w:val="both"/>
        <w:rPr>
          <w:rFonts w:ascii="Roboto" w:hAnsi="Roboto"/>
        </w:rPr>
      </w:pPr>
      <w:r w:rsidRPr="002420BB">
        <w:rPr>
          <w:rFonts w:ascii="Roboto" w:hAnsi="Roboto"/>
        </w:rPr>
        <w:t xml:space="preserve">It is designed to </w:t>
      </w:r>
      <w:r w:rsidR="00824269" w:rsidRPr="002420BB">
        <w:rPr>
          <w:rFonts w:ascii="Roboto" w:hAnsi="Roboto"/>
        </w:rPr>
        <w:t>support you to comply with your</w:t>
      </w:r>
      <w:r w:rsidRPr="002420BB">
        <w:rPr>
          <w:rFonts w:ascii="Roboto" w:hAnsi="Roboto"/>
        </w:rPr>
        <w:t xml:space="preserve"> responsibilities under PRIN 2A.3.16 R and PRIN 2A.4.16 R. </w:t>
      </w:r>
      <w:r w:rsidR="00780DEE" w:rsidRPr="002420BB">
        <w:rPr>
          <w:rFonts w:ascii="Roboto" w:hAnsi="Roboto"/>
        </w:rPr>
        <w:t xml:space="preserve">Please note that you are ultimately responsible for meeting your obligations under </w:t>
      </w:r>
      <w:r w:rsidR="008F4DA4" w:rsidRPr="002420BB">
        <w:rPr>
          <w:rFonts w:ascii="Roboto" w:hAnsi="Roboto"/>
        </w:rPr>
        <w:t>‘T</w:t>
      </w:r>
      <w:r w:rsidR="00780DEE" w:rsidRPr="002420BB">
        <w:rPr>
          <w:rFonts w:ascii="Roboto" w:hAnsi="Roboto"/>
        </w:rPr>
        <w:t>he Consumer Duty</w:t>
      </w:r>
      <w:r w:rsidR="0072128F" w:rsidRPr="002420BB">
        <w:rPr>
          <w:rFonts w:ascii="Roboto" w:hAnsi="Roboto"/>
        </w:rPr>
        <w:t>’</w:t>
      </w:r>
      <w:r w:rsidR="00780DEE" w:rsidRPr="002420BB">
        <w:rPr>
          <w:rFonts w:ascii="Roboto" w:hAnsi="Roboto"/>
        </w:rPr>
        <w:t>.</w:t>
      </w:r>
    </w:p>
    <w:p w14:paraId="766176B1" w14:textId="77777777" w:rsidR="0080246F" w:rsidRPr="002420BB" w:rsidRDefault="0080246F" w:rsidP="0080246F">
      <w:pPr>
        <w:rPr>
          <w:rFonts w:ascii="Roboto" w:hAnsi="Roboto"/>
        </w:rPr>
      </w:pPr>
    </w:p>
    <w:p w14:paraId="741224A9" w14:textId="2105BECD" w:rsidR="0080246F" w:rsidRPr="002420BB" w:rsidRDefault="0080246F" w:rsidP="0080246F">
      <w:pPr>
        <w:rPr>
          <w:rFonts w:ascii="Roboto" w:hAnsi="Roboto"/>
        </w:rPr>
      </w:pPr>
      <w:r w:rsidRPr="002420BB">
        <w:rPr>
          <w:rFonts w:ascii="Roboto" w:hAnsi="Roboto"/>
        </w:rPr>
        <w:t>This information is intended for intermediary</w:t>
      </w:r>
      <w:r w:rsidR="0072128F" w:rsidRPr="002420BB">
        <w:rPr>
          <w:rFonts w:ascii="Roboto" w:hAnsi="Roboto"/>
        </w:rPr>
        <w:t xml:space="preserve"> </w:t>
      </w:r>
      <w:r w:rsidRPr="002420BB">
        <w:rPr>
          <w:rFonts w:ascii="Roboto" w:hAnsi="Roboto"/>
        </w:rPr>
        <w:t xml:space="preserve">use only and should not be provided to </w:t>
      </w:r>
      <w:r w:rsidR="00175C2F" w:rsidRPr="002420BB">
        <w:rPr>
          <w:rFonts w:ascii="Roboto" w:hAnsi="Roboto"/>
        </w:rPr>
        <w:t>customers</w:t>
      </w:r>
      <w:r w:rsidRPr="002420BB">
        <w:rPr>
          <w:rFonts w:ascii="Roboto" w:hAnsi="Roboto"/>
        </w:rPr>
        <w:t>.</w:t>
      </w:r>
    </w:p>
    <w:p w14:paraId="22FCBD4F" w14:textId="75D6CF22" w:rsidR="0080246F" w:rsidRPr="002420BB" w:rsidRDefault="0080246F" w:rsidP="00A50EB6">
      <w:pPr>
        <w:rPr>
          <w:rFonts w:ascii="Roboto" w:hAnsi="Roboto"/>
          <w:b/>
          <w:bCs/>
        </w:rPr>
      </w:pPr>
    </w:p>
    <w:p w14:paraId="4CD549D4" w14:textId="676AA039" w:rsidR="00A50EB6" w:rsidRPr="002420BB" w:rsidRDefault="00A50EB6" w:rsidP="008A1965">
      <w:pPr>
        <w:pStyle w:val="ListParagraph"/>
        <w:numPr>
          <w:ilvl w:val="0"/>
          <w:numId w:val="1"/>
        </w:numPr>
        <w:rPr>
          <w:rFonts w:ascii="Roboto" w:hAnsi="Roboto"/>
          <w:b/>
          <w:bCs/>
        </w:rPr>
      </w:pPr>
      <w:r w:rsidRPr="002420BB">
        <w:rPr>
          <w:rFonts w:ascii="Roboto" w:hAnsi="Roboto"/>
          <w:b/>
          <w:bCs/>
        </w:rPr>
        <w:t>Summary of our assessment</w:t>
      </w:r>
    </w:p>
    <w:p w14:paraId="0091921D" w14:textId="243C5D0E" w:rsidR="00A50EB6" w:rsidRPr="002420BB" w:rsidRDefault="00A50EB6" w:rsidP="00A50EB6">
      <w:pPr>
        <w:pStyle w:val="ListParagraph"/>
        <w:ind w:left="360"/>
        <w:rPr>
          <w:rFonts w:ascii="Roboto" w:hAnsi="Roboto"/>
          <w:b/>
          <w:bCs/>
        </w:rPr>
      </w:pPr>
    </w:p>
    <w:p w14:paraId="77155C48" w14:textId="6689E09F" w:rsidR="0080246F" w:rsidRPr="002420BB" w:rsidRDefault="0080246F" w:rsidP="00A50EB6">
      <w:pPr>
        <w:ind w:firstLine="360"/>
        <w:rPr>
          <w:rFonts w:ascii="Roboto" w:hAnsi="Roboto"/>
        </w:rPr>
      </w:pPr>
      <w:r w:rsidRPr="002420BB">
        <w:rPr>
          <w:rFonts w:ascii="Roboto" w:hAnsi="Roboto"/>
        </w:rPr>
        <w:t>We have assessed that:</w:t>
      </w:r>
    </w:p>
    <w:p w14:paraId="527B1518" w14:textId="77777777" w:rsidR="00175C2F" w:rsidRPr="002420BB" w:rsidRDefault="00175C2F" w:rsidP="00A50EB6">
      <w:pPr>
        <w:ind w:firstLine="360"/>
        <w:rPr>
          <w:rFonts w:ascii="Roboto" w:hAnsi="Roboto"/>
        </w:rPr>
      </w:pPr>
    </w:p>
    <w:p w14:paraId="0C090857" w14:textId="79DDC7E3" w:rsidR="00EA1608" w:rsidRPr="002420BB" w:rsidRDefault="008E105D" w:rsidP="00C60344">
      <w:pPr>
        <w:pStyle w:val="ListParagraph"/>
        <w:numPr>
          <w:ilvl w:val="0"/>
          <w:numId w:val="8"/>
        </w:numPr>
        <w:tabs>
          <w:tab w:val="left" w:pos="2448"/>
        </w:tabs>
        <w:spacing w:after="160" w:line="259" w:lineRule="auto"/>
        <w:jc w:val="both"/>
        <w:rPr>
          <w:rFonts w:ascii="Roboto" w:hAnsi="Roboto"/>
        </w:rPr>
      </w:pPr>
      <w:r w:rsidRPr="002420BB">
        <w:rPr>
          <w:rFonts w:ascii="Roboto" w:hAnsi="Roboto"/>
        </w:rPr>
        <w:t>Our</w:t>
      </w:r>
      <w:r w:rsidR="00E83B75">
        <w:rPr>
          <w:rFonts w:ascii="Roboto" w:hAnsi="Roboto"/>
        </w:rPr>
        <w:t xml:space="preserve"> </w:t>
      </w:r>
      <w:r w:rsidR="00A92E98">
        <w:rPr>
          <w:rFonts w:ascii="Roboto" w:hAnsi="Roboto"/>
        </w:rPr>
        <w:t>Buy to</w:t>
      </w:r>
      <w:r w:rsidR="003177C9">
        <w:rPr>
          <w:rFonts w:ascii="Roboto" w:hAnsi="Roboto"/>
        </w:rPr>
        <w:t xml:space="preserve"> Let </w:t>
      </w:r>
      <w:r w:rsidR="00A92E98">
        <w:rPr>
          <w:rFonts w:ascii="Roboto" w:hAnsi="Roboto"/>
        </w:rPr>
        <w:t xml:space="preserve">remortgage </w:t>
      </w:r>
      <w:r w:rsidRPr="002420BB">
        <w:rPr>
          <w:rFonts w:ascii="Roboto" w:hAnsi="Roboto"/>
        </w:rPr>
        <w:t xml:space="preserve">product </w:t>
      </w:r>
      <w:r w:rsidR="0080246F" w:rsidRPr="002420BB">
        <w:rPr>
          <w:rFonts w:ascii="Roboto" w:hAnsi="Roboto"/>
        </w:rPr>
        <w:t xml:space="preserve">continues to meet the needs, </w:t>
      </w:r>
      <w:r w:rsidR="00BD317F" w:rsidRPr="002420BB">
        <w:rPr>
          <w:rFonts w:ascii="Roboto" w:hAnsi="Roboto"/>
        </w:rPr>
        <w:t>characteristics,</w:t>
      </w:r>
      <w:r w:rsidR="0080246F" w:rsidRPr="002420BB">
        <w:rPr>
          <w:rFonts w:ascii="Roboto" w:hAnsi="Roboto"/>
        </w:rPr>
        <w:t xml:space="preserve"> and objectives of customers in the identified target market. </w:t>
      </w:r>
    </w:p>
    <w:p w14:paraId="5269BCD6" w14:textId="7F7DEFA9" w:rsidR="007F08C2" w:rsidRPr="002420BB" w:rsidRDefault="0080246F" w:rsidP="00C60344">
      <w:pPr>
        <w:pStyle w:val="ListParagraph"/>
        <w:numPr>
          <w:ilvl w:val="0"/>
          <w:numId w:val="8"/>
        </w:numPr>
        <w:tabs>
          <w:tab w:val="left" w:pos="2448"/>
        </w:tabs>
        <w:spacing w:after="160" w:line="259" w:lineRule="auto"/>
        <w:jc w:val="both"/>
        <w:rPr>
          <w:rFonts w:ascii="Roboto" w:hAnsi="Roboto" w:cstheme="minorHAnsi"/>
        </w:rPr>
      </w:pPr>
      <w:r w:rsidRPr="002420BB">
        <w:rPr>
          <w:rFonts w:ascii="Roboto" w:hAnsi="Roboto"/>
        </w:rPr>
        <w:t>The intended distribution strategy remains appropriate for the target market.</w:t>
      </w:r>
    </w:p>
    <w:p w14:paraId="1C852C2A" w14:textId="0F867BEA" w:rsidR="005145C8" w:rsidRDefault="0080246F" w:rsidP="005145C8">
      <w:pPr>
        <w:pStyle w:val="ListParagraph"/>
        <w:numPr>
          <w:ilvl w:val="0"/>
          <w:numId w:val="8"/>
        </w:numPr>
        <w:tabs>
          <w:tab w:val="left" w:pos="2448"/>
        </w:tabs>
        <w:spacing w:after="160" w:line="259" w:lineRule="auto"/>
        <w:jc w:val="both"/>
        <w:rPr>
          <w:rFonts w:ascii="Roboto" w:hAnsi="Roboto" w:cstheme="minorHAnsi"/>
        </w:rPr>
      </w:pPr>
      <w:r w:rsidRPr="002420BB">
        <w:rPr>
          <w:rFonts w:ascii="Roboto" w:hAnsi="Roboto"/>
        </w:rPr>
        <w:t xml:space="preserve">The </w:t>
      </w:r>
      <w:r w:rsidR="00A50EB6" w:rsidRPr="002420BB">
        <w:rPr>
          <w:rFonts w:ascii="Roboto" w:hAnsi="Roboto"/>
        </w:rPr>
        <w:t>P</w:t>
      </w:r>
      <w:r w:rsidRPr="002420BB">
        <w:rPr>
          <w:rFonts w:ascii="Roboto" w:hAnsi="Roboto"/>
        </w:rPr>
        <w:t xml:space="preserve">roduct </w:t>
      </w:r>
      <w:r w:rsidR="00DA1A1D" w:rsidRPr="002420BB">
        <w:rPr>
          <w:rFonts w:ascii="Roboto" w:hAnsi="Roboto"/>
        </w:rPr>
        <w:t xml:space="preserve">provides fair value to customers in the target market </w:t>
      </w:r>
      <w:r w:rsidR="00C60344" w:rsidRPr="002420BB">
        <w:rPr>
          <w:rFonts w:ascii="Roboto" w:hAnsi="Roboto"/>
        </w:rPr>
        <w:t>(</w:t>
      </w:r>
      <w:r w:rsidR="00777823" w:rsidRPr="002420BB">
        <w:rPr>
          <w:rFonts w:ascii="Roboto" w:hAnsi="Roboto"/>
        </w:rPr>
        <w:t>i.e.</w:t>
      </w:r>
      <w:r w:rsidR="00123B0E" w:rsidRPr="002420BB">
        <w:rPr>
          <w:rFonts w:ascii="Roboto" w:hAnsi="Roboto"/>
        </w:rPr>
        <w:t xml:space="preserve"> the</w:t>
      </w:r>
      <w:r w:rsidR="00777823" w:rsidRPr="002420BB">
        <w:rPr>
          <w:rFonts w:ascii="Roboto" w:hAnsi="Roboto" w:cstheme="minorHAnsi"/>
        </w:rPr>
        <w:t xml:space="preserve"> total</w:t>
      </w:r>
      <w:r w:rsidR="00C60344" w:rsidRPr="002420BB">
        <w:rPr>
          <w:rFonts w:ascii="Roboto" w:hAnsi="Roboto" w:cstheme="minorHAnsi"/>
        </w:rPr>
        <w:t xml:space="preserve"> benefits are proportionate to total costs).</w:t>
      </w:r>
    </w:p>
    <w:p w14:paraId="14814DF9" w14:textId="640953F7" w:rsidR="00A50EB6" w:rsidRPr="002420BB" w:rsidRDefault="00A50EB6" w:rsidP="00A50EB6">
      <w:pPr>
        <w:rPr>
          <w:rFonts w:ascii="Roboto" w:hAnsi="Roboto"/>
          <w:b/>
          <w:bCs/>
        </w:rPr>
      </w:pPr>
    </w:p>
    <w:p w14:paraId="54E71D38" w14:textId="0B68B74D" w:rsidR="00A50EB6" w:rsidRPr="002420BB" w:rsidRDefault="00A50EB6" w:rsidP="008A1965">
      <w:pPr>
        <w:pStyle w:val="ListParagraph"/>
        <w:numPr>
          <w:ilvl w:val="0"/>
          <w:numId w:val="1"/>
        </w:numPr>
        <w:rPr>
          <w:rFonts w:ascii="Roboto" w:hAnsi="Roboto"/>
          <w:b/>
          <w:bCs/>
        </w:rPr>
      </w:pPr>
      <w:r w:rsidRPr="002420BB">
        <w:rPr>
          <w:rFonts w:ascii="Roboto" w:hAnsi="Roboto"/>
          <w:b/>
          <w:bCs/>
        </w:rPr>
        <w:t>Product characteristics</w:t>
      </w:r>
      <w:r w:rsidR="007C01F1" w:rsidRPr="002420BB">
        <w:rPr>
          <w:rFonts w:ascii="Roboto" w:hAnsi="Roboto"/>
          <w:b/>
          <w:bCs/>
        </w:rPr>
        <w:t xml:space="preserve"> &amp; benefits </w:t>
      </w:r>
    </w:p>
    <w:p w14:paraId="457CB1EC" w14:textId="1DEDD563" w:rsidR="00A50EB6" w:rsidRPr="002420BB" w:rsidRDefault="00A50EB6" w:rsidP="00853433">
      <w:pPr>
        <w:pStyle w:val="ListParagraph"/>
        <w:ind w:left="360"/>
        <w:jc w:val="both"/>
        <w:rPr>
          <w:rFonts w:ascii="Roboto" w:hAnsi="Roboto"/>
        </w:rPr>
      </w:pPr>
    </w:p>
    <w:p w14:paraId="5BC27A15" w14:textId="0F3C94FD" w:rsidR="00A50EB6" w:rsidRPr="002420BB" w:rsidRDefault="00DF273B" w:rsidP="003318C6">
      <w:pPr>
        <w:ind w:left="284"/>
        <w:jc w:val="both"/>
        <w:rPr>
          <w:rFonts w:ascii="Roboto" w:hAnsi="Roboto"/>
        </w:rPr>
      </w:pPr>
      <w:r w:rsidRPr="002420BB">
        <w:rPr>
          <w:rFonts w:ascii="Roboto" w:hAnsi="Roboto"/>
        </w:rPr>
        <w:t>The</w:t>
      </w:r>
      <w:r w:rsidR="00D15956" w:rsidRPr="002420BB">
        <w:rPr>
          <w:rFonts w:ascii="Roboto" w:hAnsi="Roboto"/>
        </w:rPr>
        <w:t xml:space="preserve"> products are designed to meet the needs </w:t>
      </w:r>
      <w:r w:rsidR="00BB1055" w:rsidRPr="002420BB">
        <w:rPr>
          <w:rFonts w:ascii="Roboto" w:hAnsi="Roboto"/>
        </w:rPr>
        <w:t xml:space="preserve">of the target group, </w:t>
      </w:r>
      <w:r w:rsidR="00B00510">
        <w:rPr>
          <w:rFonts w:ascii="Roboto" w:hAnsi="Roboto"/>
        </w:rPr>
        <w:t xml:space="preserve">this being people </w:t>
      </w:r>
      <w:r w:rsidR="00E83B75">
        <w:rPr>
          <w:rFonts w:ascii="Roboto" w:hAnsi="Roboto"/>
        </w:rPr>
        <w:t>l</w:t>
      </w:r>
      <w:r w:rsidR="00B00510">
        <w:rPr>
          <w:rFonts w:ascii="Roboto" w:hAnsi="Roboto"/>
        </w:rPr>
        <w:t xml:space="preserve">ooking to purchase </w:t>
      </w:r>
      <w:r w:rsidR="003177C9">
        <w:rPr>
          <w:rFonts w:ascii="Roboto" w:hAnsi="Roboto"/>
        </w:rPr>
        <w:t xml:space="preserve">an investment property to let out to tenants. The </w:t>
      </w:r>
      <w:r w:rsidR="0033548F" w:rsidRPr="002420BB">
        <w:rPr>
          <w:rFonts w:ascii="Roboto" w:hAnsi="Roboto"/>
        </w:rPr>
        <w:t xml:space="preserve">product features </w:t>
      </w:r>
      <w:r w:rsidR="004E5641" w:rsidRPr="002420BB">
        <w:rPr>
          <w:rFonts w:ascii="Roboto" w:hAnsi="Roboto"/>
        </w:rPr>
        <w:t>and</w:t>
      </w:r>
      <w:r w:rsidR="0033548F" w:rsidRPr="002420BB">
        <w:rPr>
          <w:rFonts w:ascii="Roboto" w:hAnsi="Roboto"/>
        </w:rPr>
        <w:t xml:space="preserve"> criteria </w:t>
      </w:r>
      <w:r w:rsidR="008157D8" w:rsidRPr="002420BB">
        <w:rPr>
          <w:rFonts w:ascii="Roboto" w:hAnsi="Roboto"/>
        </w:rPr>
        <w:t>are designed to support these needs</w:t>
      </w:r>
      <w:r w:rsidR="00D76733" w:rsidRPr="002420BB">
        <w:rPr>
          <w:rFonts w:ascii="Roboto" w:hAnsi="Roboto"/>
        </w:rPr>
        <w:t>.</w:t>
      </w:r>
      <w:r w:rsidR="008157D8" w:rsidRPr="002420BB">
        <w:rPr>
          <w:rFonts w:ascii="Roboto" w:hAnsi="Roboto"/>
        </w:rPr>
        <w:t xml:space="preserve"> </w:t>
      </w:r>
    </w:p>
    <w:p w14:paraId="0FEC4E33" w14:textId="776F8856" w:rsidR="009A0405" w:rsidRDefault="009A0405" w:rsidP="007D3E00">
      <w:pPr>
        <w:jc w:val="both"/>
        <w:rPr>
          <w:rFonts w:ascii="Roboto" w:hAnsi="Roboto"/>
        </w:rPr>
      </w:pPr>
    </w:p>
    <w:p w14:paraId="05C615F6" w14:textId="5219E253" w:rsidR="004F6F46" w:rsidRPr="004F6F46" w:rsidRDefault="004F6F46" w:rsidP="004F6F46">
      <w:pPr>
        <w:pStyle w:val="ListParagraph"/>
        <w:numPr>
          <w:ilvl w:val="0"/>
          <w:numId w:val="8"/>
        </w:numPr>
        <w:jc w:val="both"/>
        <w:rPr>
          <w:rFonts w:ascii="Roboto" w:hAnsi="Roboto"/>
        </w:rPr>
      </w:pPr>
      <w:r>
        <w:t xml:space="preserve">A </w:t>
      </w:r>
      <w:r w:rsidR="003177C9">
        <w:t>discounted scheme for an initial 3 years. Discounts to be applied to the Society’s Standard Variable Rate (SVR).</w:t>
      </w:r>
    </w:p>
    <w:p w14:paraId="519116DA" w14:textId="603D8D45" w:rsidR="004F6F46" w:rsidRPr="004F6F46" w:rsidRDefault="004F6F46" w:rsidP="004F6F46">
      <w:pPr>
        <w:pStyle w:val="ListParagraph"/>
        <w:numPr>
          <w:ilvl w:val="0"/>
          <w:numId w:val="8"/>
        </w:numPr>
        <w:jc w:val="both"/>
        <w:rPr>
          <w:rFonts w:ascii="Roboto" w:hAnsi="Roboto"/>
        </w:rPr>
      </w:pPr>
      <w:r>
        <w:t xml:space="preserve">Available for </w:t>
      </w:r>
      <w:r w:rsidR="00A92E98">
        <w:t>the remortgage</w:t>
      </w:r>
      <w:r w:rsidR="003177C9">
        <w:t xml:space="preserve"> of an investment property to let</w:t>
      </w:r>
      <w:r w:rsidR="00A92E98">
        <w:t>.</w:t>
      </w:r>
    </w:p>
    <w:p w14:paraId="232280FD" w14:textId="77777777" w:rsidR="004F6F46" w:rsidRPr="004F6F46" w:rsidRDefault="004F6F46" w:rsidP="004F6F46">
      <w:pPr>
        <w:pStyle w:val="ListParagraph"/>
        <w:numPr>
          <w:ilvl w:val="0"/>
          <w:numId w:val="8"/>
        </w:numPr>
        <w:jc w:val="both"/>
        <w:rPr>
          <w:rFonts w:ascii="Roboto" w:hAnsi="Roboto"/>
        </w:rPr>
      </w:pPr>
      <w:r>
        <w:t>Overpayments (monthly or lump sum) up to a total of 10% of the outstanding loan per year are allowed without charge.</w:t>
      </w:r>
    </w:p>
    <w:p w14:paraId="64A65C54" w14:textId="77777777" w:rsidR="004F6F46" w:rsidRPr="004F6F46" w:rsidRDefault="004F6F46" w:rsidP="004F6F46">
      <w:pPr>
        <w:pStyle w:val="ListParagraph"/>
        <w:numPr>
          <w:ilvl w:val="0"/>
          <w:numId w:val="8"/>
        </w:numPr>
        <w:jc w:val="both"/>
        <w:rPr>
          <w:rFonts w:ascii="Roboto" w:hAnsi="Roboto"/>
        </w:rPr>
      </w:pPr>
      <w:r>
        <w:t xml:space="preserve">This mortgage is portable, subject to suitable security and underwriting assessment. </w:t>
      </w:r>
    </w:p>
    <w:p w14:paraId="1F5F00D5" w14:textId="30A39F68" w:rsidR="004F6F46" w:rsidRPr="004F6F46" w:rsidRDefault="004F6F46" w:rsidP="004F6F46">
      <w:pPr>
        <w:pStyle w:val="ListParagraph"/>
        <w:numPr>
          <w:ilvl w:val="0"/>
          <w:numId w:val="8"/>
        </w:numPr>
        <w:jc w:val="both"/>
        <w:rPr>
          <w:rFonts w:ascii="Roboto" w:hAnsi="Roboto"/>
        </w:rPr>
      </w:pPr>
      <w:r>
        <w:t xml:space="preserve">An early repayment charge will be payable if the mortgage is redeemed within the first </w:t>
      </w:r>
      <w:r w:rsidR="003866C4">
        <w:t>three</w:t>
      </w:r>
      <w:r w:rsidR="009637CD">
        <w:t xml:space="preserve"> </w:t>
      </w:r>
      <w:r>
        <w:t>years.</w:t>
      </w:r>
    </w:p>
    <w:p w14:paraId="5B9FDC7D" w14:textId="77777777" w:rsidR="00E83B75" w:rsidRDefault="00E83B75" w:rsidP="00243B13">
      <w:pPr>
        <w:tabs>
          <w:tab w:val="left" w:pos="2448"/>
        </w:tabs>
        <w:spacing w:after="160" w:line="259" w:lineRule="auto"/>
        <w:ind w:left="360"/>
        <w:jc w:val="both"/>
        <w:rPr>
          <w:rFonts w:ascii="Roboto" w:hAnsi="Roboto"/>
          <w:b/>
          <w:bCs/>
        </w:rPr>
      </w:pPr>
    </w:p>
    <w:p w14:paraId="2C05B726" w14:textId="4253B532" w:rsidR="007E4B70" w:rsidRPr="002420BB" w:rsidRDefault="00B356DC" w:rsidP="00243B13">
      <w:pPr>
        <w:tabs>
          <w:tab w:val="left" w:pos="2448"/>
        </w:tabs>
        <w:spacing w:after="160" w:line="259" w:lineRule="auto"/>
        <w:ind w:left="360"/>
        <w:jc w:val="both"/>
        <w:rPr>
          <w:rFonts w:ascii="Roboto" w:hAnsi="Roboto"/>
        </w:rPr>
      </w:pPr>
      <w:r w:rsidRPr="002420BB">
        <w:rPr>
          <w:rFonts w:ascii="Roboto" w:hAnsi="Roboto"/>
        </w:rPr>
        <w:t>Full</w:t>
      </w:r>
      <w:r w:rsidR="007654D8" w:rsidRPr="002420BB">
        <w:rPr>
          <w:rFonts w:ascii="Roboto" w:hAnsi="Roboto"/>
        </w:rPr>
        <w:t xml:space="preserve"> eligibility criteria can be accessed on our </w:t>
      </w:r>
      <w:r w:rsidR="00D31502" w:rsidRPr="002420BB">
        <w:rPr>
          <w:rFonts w:ascii="Roboto" w:hAnsi="Roboto"/>
        </w:rPr>
        <w:t xml:space="preserve">intermediary </w:t>
      </w:r>
      <w:r w:rsidR="007654D8" w:rsidRPr="002420BB">
        <w:rPr>
          <w:rFonts w:ascii="Roboto" w:hAnsi="Roboto"/>
        </w:rPr>
        <w:t xml:space="preserve">website </w:t>
      </w:r>
      <w:r w:rsidR="00350BEA" w:rsidRPr="002420BB">
        <w:rPr>
          <w:rFonts w:ascii="Roboto" w:hAnsi="Roboto"/>
        </w:rPr>
        <w:t xml:space="preserve">via </w:t>
      </w:r>
      <w:hyperlink r:id="rId9" w:history="1">
        <w:r w:rsidR="00350BEA" w:rsidRPr="00C233DE">
          <w:rPr>
            <w:rStyle w:val="Hyperlink"/>
            <w:rFonts w:ascii="Roboto" w:hAnsi="Roboto"/>
          </w:rPr>
          <w:t>this</w:t>
        </w:r>
      </w:hyperlink>
      <w:r w:rsidR="00350BEA">
        <w:rPr>
          <w:rFonts w:ascii="Roboto" w:hAnsi="Roboto"/>
        </w:rPr>
        <w:t xml:space="preserve"> link</w:t>
      </w:r>
      <w:r w:rsidR="007654D8" w:rsidRPr="002420BB">
        <w:rPr>
          <w:rFonts w:ascii="Roboto" w:hAnsi="Roboto"/>
        </w:rPr>
        <w:t>.</w:t>
      </w:r>
      <w:r w:rsidR="00AA7000" w:rsidRPr="002420BB">
        <w:rPr>
          <w:rFonts w:ascii="Roboto" w:hAnsi="Roboto"/>
        </w:rPr>
        <w:t xml:space="preserve"> </w:t>
      </w:r>
    </w:p>
    <w:p w14:paraId="5E0E4D64" w14:textId="0228F684" w:rsidR="00C72339" w:rsidRDefault="00C72339" w:rsidP="008F2DBC">
      <w:pPr>
        <w:jc w:val="both"/>
        <w:rPr>
          <w:rFonts w:ascii="Roboto" w:hAnsi="Roboto"/>
        </w:rPr>
      </w:pPr>
    </w:p>
    <w:p w14:paraId="7885C6D8" w14:textId="3F2A42B5" w:rsidR="00243B13" w:rsidRDefault="00243B13" w:rsidP="008F2DBC">
      <w:pPr>
        <w:jc w:val="both"/>
        <w:rPr>
          <w:rFonts w:ascii="Roboto" w:hAnsi="Roboto"/>
        </w:rPr>
      </w:pPr>
    </w:p>
    <w:p w14:paraId="534DFC6F" w14:textId="71DA10A1" w:rsidR="00243B13" w:rsidRDefault="00243B13" w:rsidP="008F2DBC">
      <w:pPr>
        <w:jc w:val="both"/>
        <w:rPr>
          <w:rFonts w:ascii="Roboto" w:hAnsi="Roboto"/>
        </w:rPr>
      </w:pPr>
    </w:p>
    <w:p w14:paraId="396474BC" w14:textId="4E35473D" w:rsidR="00182ACE" w:rsidRDefault="00182ACE">
      <w:pPr>
        <w:rPr>
          <w:rFonts w:ascii="Roboto" w:hAnsi="Roboto"/>
        </w:rPr>
      </w:pPr>
    </w:p>
    <w:p w14:paraId="58F0D1FF" w14:textId="40A161E4" w:rsidR="00A50EB6" w:rsidRPr="002420BB" w:rsidRDefault="00A50EB6" w:rsidP="008A1965">
      <w:pPr>
        <w:pStyle w:val="ListParagraph"/>
        <w:numPr>
          <w:ilvl w:val="0"/>
          <w:numId w:val="1"/>
        </w:numPr>
        <w:jc w:val="both"/>
        <w:rPr>
          <w:rFonts w:ascii="Roboto" w:hAnsi="Roboto"/>
        </w:rPr>
      </w:pPr>
      <w:r w:rsidRPr="002420BB">
        <w:rPr>
          <w:rFonts w:ascii="Roboto" w:hAnsi="Roboto"/>
          <w:b/>
          <w:bCs/>
        </w:rPr>
        <w:lastRenderedPageBreak/>
        <w:t>Target market assessment and distribution strategy</w:t>
      </w:r>
    </w:p>
    <w:p w14:paraId="0A353994" w14:textId="36EE9CC3" w:rsidR="00A50EB6" w:rsidRPr="002420BB" w:rsidRDefault="00A50EB6" w:rsidP="00A50EB6">
      <w:pPr>
        <w:pStyle w:val="ListParagraph"/>
        <w:ind w:left="360"/>
        <w:jc w:val="both"/>
        <w:rPr>
          <w:rFonts w:ascii="Roboto" w:hAnsi="Roboto"/>
          <w:b/>
          <w:bCs/>
        </w:rPr>
      </w:pPr>
    </w:p>
    <w:p w14:paraId="1EEB98F5" w14:textId="20440E57" w:rsidR="00143388" w:rsidRPr="002420BB" w:rsidRDefault="00A50EB6" w:rsidP="00A50EB6">
      <w:pPr>
        <w:pStyle w:val="ListParagraph"/>
        <w:ind w:left="360"/>
        <w:jc w:val="both"/>
        <w:rPr>
          <w:rFonts w:ascii="Roboto" w:hAnsi="Roboto"/>
        </w:rPr>
      </w:pPr>
      <w:r w:rsidRPr="002420BB">
        <w:rPr>
          <w:rFonts w:ascii="Roboto" w:hAnsi="Roboto"/>
        </w:rPr>
        <w:t xml:space="preserve">This target market assessment matrix segments the target customers for the Product, recognising their different needs </w:t>
      </w:r>
      <w:r w:rsidR="00175C2F" w:rsidRPr="002420BB">
        <w:rPr>
          <w:rFonts w:ascii="Roboto" w:hAnsi="Roboto"/>
        </w:rPr>
        <w:t>to enable you to tailor the services you provide when you distribute the Product.</w:t>
      </w:r>
    </w:p>
    <w:p w14:paraId="1D130219" w14:textId="77777777" w:rsidR="007C1FEE" w:rsidRPr="002420BB" w:rsidRDefault="007C1FEE" w:rsidP="00A50EB6">
      <w:pPr>
        <w:pStyle w:val="ListParagraph"/>
        <w:ind w:left="360"/>
        <w:jc w:val="both"/>
        <w:rPr>
          <w:rFonts w:ascii="Roboto" w:hAnsi="Roboto"/>
        </w:rPr>
      </w:pPr>
    </w:p>
    <w:p w14:paraId="5D759301" w14:textId="72C2893B" w:rsidR="00A50EB6" w:rsidRPr="002420BB" w:rsidRDefault="00A50EB6" w:rsidP="00A50EB6">
      <w:pPr>
        <w:jc w:val="both"/>
        <w:rPr>
          <w:rFonts w:ascii="Roboto" w:hAnsi="Roboto"/>
        </w:rPr>
      </w:pPr>
    </w:p>
    <w:tbl>
      <w:tblPr>
        <w:tblStyle w:val="TableGrid"/>
        <w:tblW w:w="8505" w:type="dxa"/>
        <w:tblInd w:w="421" w:type="dxa"/>
        <w:tblLook w:val="04A0" w:firstRow="1" w:lastRow="0" w:firstColumn="1" w:lastColumn="0" w:noHBand="0" w:noVBand="1"/>
      </w:tblPr>
      <w:tblGrid>
        <w:gridCol w:w="1947"/>
        <w:gridCol w:w="2325"/>
        <w:gridCol w:w="4233"/>
      </w:tblGrid>
      <w:tr w:rsidR="00491D67" w:rsidRPr="002420BB" w14:paraId="1DD0201C" w14:textId="23616B22" w:rsidTr="00A14021">
        <w:tc>
          <w:tcPr>
            <w:tcW w:w="1947" w:type="dxa"/>
            <w:shd w:val="clear" w:color="auto" w:fill="BFBFBF" w:themeFill="background1" w:themeFillShade="BF"/>
          </w:tcPr>
          <w:p w14:paraId="21FA9E4A" w14:textId="733FAE6A" w:rsidR="009A0405" w:rsidRPr="002420BB" w:rsidRDefault="009A0405" w:rsidP="00810A83">
            <w:pPr>
              <w:jc w:val="center"/>
              <w:rPr>
                <w:rFonts w:ascii="Roboto" w:hAnsi="Roboto"/>
                <w:b/>
                <w:bCs/>
              </w:rPr>
            </w:pPr>
            <w:r w:rsidRPr="002420BB">
              <w:rPr>
                <w:rFonts w:ascii="Roboto" w:hAnsi="Roboto"/>
                <w:b/>
                <w:bCs/>
              </w:rPr>
              <w:t xml:space="preserve">Customer </w:t>
            </w:r>
            <w:r w:rsidR="008C150F" w:rsidRPr="002420BB">
              <w:rPr>
                <w:rFonts w:ascii="Roboto" w:hAnsi="Roboto"/>
                <w:b/>
                <w:bCs/>
              </w:rPr>
              <w:t>C</w:t>
            </w:r>
            <w:r w:rsidRPr="002420BB">
              <w:rPr>
                <w:rFonts w:ascii="Roboto" w:hAnsi="Roboto"/>
                <w:b/>
                <w:bCs/>
              </w:rPr>
              <w:t>ircumstances</w:t>
            </w:r>
          </w:p>
        </w:tc>
        <w:tc>
          <w:tcPr>
            <w:tcW w:w="2325" w:type="dxa"/>
            <w:shd w:val="clear" w:color="auto" w:fill="BFBFBF" w:themeFill="background1" w:themeFillShade="BF"/>
          </w:tcPr>
          <w:p w14:paraId="26974903" w14:textId="11264A2D" w:rsidR="009A0405" w:rsidRPr="002420BB" w:rsidRDefault="009A0405" w:rsidP="00810A83">
            <w:pPr>
              <w:jc w:val="center"/>
              <w:rPr>
                <w:rFonts w:ascii="Roboto" w:hAnsi="Roboto"/>
                <w:b/>
                <w:bCs/>
              </w:rPr>
            </w:pPr>
            <w:r w:rsidRPr="002420BB">
              <w:rPr>
                <w:rFonts w:ascii="Roboto" w:hAnsi="Roboto"/>
                <w:b/>
                <w:bCs/>
              </w:rPr>
              <w:t xml:space="preserve">Distribution </w:t>
            </w:r>
            <w:r w:rsidR="008C150F" w:rsidRPr="002420BB">
              <w:rPr>
                <w:rFonts w:ascii="Roboto" w:hAnsi="Roboto"/>
                <w:b/>
                <w:bCs/>
              </w:rPr>
              <w:t>S</w:t>
            </w:r>
            <w:r w:rsidRPr="002420BB">
              <w:rPr>
                <w:rFonts w:ascii="Roboto" w:hAnsi="Roboto"/>
                <w:b/>
                <w:bCs/>
              </w:rPr>
              <w:t>trategy</w:t>
            </w:r>
          </w:p>
          <w:p w14:paraId="14D8C08C" w14:textId="77777777" w:rsidR="009A0405" w:rsidRPr="002420BB" w:rsidRDefault="009A0405" w:rsidP="00810A83">
            <w:pPr>
              <w:jc w:val="center"/>
              <w:rPr>
                <w:rFonts w:ascii="Roboto" w:hAnsi="Roboto"/>
                <w:b/>
                <w:bCs/>
              </w:rPr>
            </w:pPr>
          </w:p>
        </w:tc>
        <w:tc>
          <w:tcPr>
            <w:tcW w:w="4233" w:type="dxa"/>
            <w:shd w:val="clear" w:color="auto" w:fill="BFBFBF" w:themeFill="background1" w:themeFillShade="BF"/>
          </w:tcPr>
          <w:p w14:paraId="5A5F8723" w14:textId="72A32D2E" w:rsidR="009A0405" w:rsidRPr="002420BB" w:rsidRDefault="009A0405" w:rsidP="00810A83">
            <w:pPr>
              <w:jc w:val="center"/>
              <w:rPr>
                <w:rFonts w:ascii="Roboto" w:hAnsi="Roboto"/>
                <w:b/>
                <w:bCs/>
              </w:rPr>
            </w:pPr>
            <w:r w:rsidRPr="002420BB">
              <w:rPr>
                <w:rFonts w:ascii="Roboto" w:hAnsi="Roboto"/>
                <w:b/>
                <w:bCs/>
              </w:rPr>
              <w:t xml:space="preserve">Customer </w:t>
            </w:r>
            <w:r w:rsidR="008C150F" w:rsidRPr="002420BB">
              <w:rPr>
                <w:rFonts w:ascii="Roboto" w:hAnsi="Roboto"/>
                <w:b/>
                <w:bCs/>
              </w:rPr>
              <w:t>N</w:t>
            </w:r>
            <w:r w:rsidRPr="002420BB">
              <w:rPr>
                <w:rFonts w:ascii="Roboto" w:hAnsi="Roboto"/>
                <w:b/>
                <w:bCs/>
              </w:rPr>
              <w:t xml:space="preserve">eeds </w:t>
            </w:r>
            <w:r w:rsidR="008C150F" w:rsidRPr="002420BB">
              <w:rPr>
                <w:rFonts w:ascii="Roboto" w:hAnsi="Roboto"/>
                <w:b/>
                <w:bCs/>
              </w:rPr>
              <w:t>&amp;</w:t>
            </w:r>
            <w:r w:rsidRPr="002420BB">
              <w:rPr>
                <w:rFonts w:ascii="Roboto" w:hAnsi="Roboto"/>
                <w:b/>
                <w:bCs/>
              </w:rPr>
              <w:t xml:space="preserve"> </w:t>
            </w:r>
            <w:r w:rsidR="008C150F" w:rsidRPr="002420BB">
              <w:rPr>
                <w:rFonts w:ascii="Roboto" w:hAnsi="Roboto"/>
                <w:b/>
                <w:bCs/>
              </w:rPr>
              <w:t>O</w:t>
            </w:r>
            <w:r w:rsidRPr="002420BB">
              <w:rPr>
                <w:rFonts w:ascii="Roboto" w:hAnsi="Roboto"/>
                <w:b/>
                <w:bCs/>
              </w:rPr>
              <w:t>bjectives</w:t>
            </w:r>
          </w:p>
        </w:tc>
      </w:tr>
      <w:tr w:rsidR="00491D67" w:rsidRPr="002420BB" w14:paraId="5BE68447" w14:textId="20FE8DA0" w:rsidTr="00A14021">
        <w:tc>
          <w:tcPr>
            <w:tcW w:w="1947" w:type="dxa"/>
          </w:tcPr>
          <w:p w14:paraId="546C9635" w14:textId="77E81C9F" w:rsidR="009A0405" w:rsidRPr="004F6F46" w:rsidRDefault="004F6F46" w:rsidP="004F6F46">
            <w:pPr>
              <w:rPr>
                <w:rFonts w:ascii="Roboto" w:hAnsi="Roboto"/>
              </w:rPr>
            </w:pPr>
            <w:r>
              <w:t xml:space="preserve">Applicant wants to </w:t>
            </w:r>
            <w:r w:rsidR="00A92E98">
              <w:t>remortgage a</w:t>
            </w:r>
            <w:r w:rsidR="00AD3C79">
              <w:t>n</w:t>
            </w:r>
            <w:r w:rsidR="00A92E98">
              <w:t xml:space="preserve"> </w:t>
            </w:r>
            <w:r w:rsidR="003177C9">
              <w:t xml:space="preserve">investment property. </w:t>
            </w:r>
          </w:p>
        </w:tc>
        <w:tc>
          <w:tcPr>
            <w:tcW w:w="2325" w:type="dxa"/>
          </w:tcPr>
          <w:p w14:paraId="776AB5E0" w14:textId="77777777" w:rsidR="004F6F46" w:rsidRDefault="004F6F46" w:rsidP="00810A83">
            <w:r>
              <w:t>Available through Direct and Intermediary Channels.</w:t>
            </w:r>
          </w:p>
          <w:p w14:paraId="7B3626E0" w14:textId="77777777" w:rsidR="004F6F46" w:rsidRDefault="004F6F46" w:rsidP="00810A83"/>
          <w:p w14:paraId="6558740B" w14:textId="677E693E" w:rsidR="009A0405" w:rsidRPr="002420BB" w:rsidRDefault="004F6F46" w:rsidP="00810A83">
            <w:pPr>
              <w:rPr>
                <w:rFonts w:ascii="Roboto" w:hAnsi="Roboto"/>
              </w:rPr>
            </w:pPr>
            <w:r>
              <w:t>Broker or Direct Advised Sales Only</w:t>
            </w:r>
          </w:p>
          <w:p w14:paraId="2FF74325" w14:textId="5BD3AB60" w:rsidR="00491D67" w:rsidRPr="002420BB" w:rsidRDefault="00491D67" w:rsidP="00243B13">
            <w:pPr>
              <w:rPr>
                <w:rFonts w:ascii="Roboto" w:hAnsi="Roboto"/>
                <w:b/>
                <w:bCs/>
              </w:rPr>
            </w:pPr>
          </w:p>
        </w:tc>
        <w:tc>
          <w:tcPr>
            <w:tcW w:w="4233" w:type="dxa"/>
          </w:tcPr>
          <w:p w14:paraId="6FE25CD1" w14:textId="77777777" w:rsidR="004F6F46" w:rsidRPr="004F6F46" w:rsidRDefault="004F6F46" w:rsidP="004F6F46">
            <w:pPr>
              <w:pStyle w:val="ListParagraph"/>
              <w:numPr>
                <w:ilvl w:val="0"/>
                <w:numId w:val="8"/>
              </w:numPr>
              <w:rPr>
                <w:rFonts w:ascii="Roboto" w:hAnsi="Roboto"/>
              </w:rPr>
            </w:pPr>
            <w:r>
              <w:t>To repay the capital by the end of the mortgage term or repay interest over term supported by an appropriate repayment vehicle.</w:t>
            </w:r>
          </w:p>
          <w:p w14:paraId="2457BF47" w14:textId="77777777" w:rsidR="004F6F46" w:rsidRPr="004F6F46" w:rsidRDefault="004F6F46" w:rsidP="004F6F46">
            <w:pPr>
              <w:pStyle w:val="ListParagraph"/>
              <w:ind w:left="820"/>
              <w:rPr>
                <w:rFonts w:ascii="Roboto" w:hAnsi="Roboto"/>
              </w:rPr>
            </w:pPr>
          </w:p>
          <w:p w14:paraId="3BD7ABCC" w14:textId="6572F3E9" w:rsidR="009A0405" w:rsidRPr="004F6F46" w:rsidRDefault="004F6F46" w:rsidP="004F6F46">
            <w:pPr>
              <w:pStyle w:val="ListParagraph"/>
              <w:numPr>
                <w:ilvl w:val="0"/>
                <w:numId w:val="8"/>
              </w:numPr>
              <w:rPr>
                <w:rFonts w:ascii="Roboto" w:hAnsi="Roboto"/>
              </w:rPr>
            </w:pPr>
            <w:r>
              <w:t>Finance the</w:t>
            </w:r>
            <w:r w:rsidR="003177C9">
              <w:t xml:space="preserve"> purchase of an investment property. </w:t>
            </w:r>
          </w:p>
        </w:tc>
      </w:tr>
      <w:tr w:rsidR="003177C9" w:rsidRPr="002420BB" w14:paraId="07C05AA1" w14:textId="77777777" w:rsidTr="00A14021">
        <w:tc>
          <w:tcPr>
            <w:tcW w:w="1947" w:type="dxa"/>
          </w:tcPr>
          <w:p w14:paraId="07963F8E" w14:textId="2E11CC4F" w:rsidR="003177C9" w:rsidRDefault="003177C9" w:rsidP="003177C9">
            <w:pPr>
              <w:pStyle w:val="Default"/>
            </w:pPr>
            <w:r>
              <w:rPr>
                <w:sz w:val="20"/>
                <w:szCs w:val="20"/>
              </w:rPr>
              <w:t xml:space="preserve">Applicant wants to </w:t>
            </w:r>
            <w:r w:rsidR="00A92E98">
              <w:rPr>
                <w:sz w:val="20"/>
                <w:szCs w:val="20"/>
              </w:rPr>
              <w:t xml:space="preserve">raise capital against an existing unencumbered </w:t>
            </w:r>
            <w:r>
              <w:rPr>
                <w:sz w:val="20"/>
                <w:szCs w:val="20"/>
              </w:rPr>
              <w:t>investment property.</w:t>
            </w:r>
          </w:p>
          <w:p w14:paraId="66476E0D" w14:textId="77777777" w:rsidR="003177C9" w:rsidRDefault="003177C9" w:rsidP="003177C9"/>
          <w:p w14:paraId="3FFBAA21" w14:textId="77777777" w:rsidR="003177C9" w:rsidRDefault="003177C9" w:rsidP="003177C9"/>
          <w:p w14:paraId="72EB7AAD" w14:textId="77777777" w:rsidR="003177C9" w:rsidRDefault="003177C9" w:rsidP="003177C9"/>
          <w:p w14:paraId="3152E232" w14:textId="77777777" w:rsidR="003177C9" w:rsidRDefault="003177C9" w:rsidP="003177C9"/>
        </w:tc>
        <w:tc>
          <w:tcPr>
            <w:tcW w:w="2325" w:type="dxa"/>
          </w:tcPr>
          <w:p w14:paraId="24215E75" w14:textId="77777777" w:rsidR="003177C9" w:rsidRDefault="003177C9" w:rsidP="003177C9">
            <w:r>
              <w:t>Available through Direct and Intermediary Channels.</w:t>
            </w:r>
          </w:p>
          <w:p w14:paraId="2F31746A" w14:textId="77777777" w:rsidR="003177C9" w:rsidRDefault="003177C9" w:rsidP="003177C9"/>
          <w:p w14:paraId="174BCC0B" w14:textId="77777777" w:rsidR="003177C9" w:rsidRPr="002420BB" w:rsidRDefault="003177C9" w:rsidP="003177C9">
            <w:pPr>
              <w:rPr>
                <w:rFonts w:ascii="Roboto" w:hAnsi="Roboto"/>
              </w:rPr>
            </w:pPr>
            <w:r>
              <w:t>Broker or Direct Advised Sales Only</w:t>
            </w:r>
          </w:p>
          <w:p w14:paraId="53BC70A7" w14:textId="77777777" w:rsidR="003177C9" w:rsidRDefault="003177C9" w:rsidP="003177C9"/>
        </w:tc>
        <w:tc>
          <w:tcPr>
            <w:tcW w:w="4233" w:type="dxa"/>
          </w:tcPr>
          <w:p w14:paraId="2FFB7CCA" w14:textId="77777777" w:rsidR="003177C9" w:rsidRPr="004F6F46" w:rsidRDefault="003177C9" w:rsidP="003177C9">
            <w:pPr>
              <w:pStyle w:val="ListParagraph"/>
              <w:numPr>
                <w:ilvl w:val="0"/>
                <w:numId w:val="8"/>
              </w:numPr>
              <w:rPr>
                <w:rFonts w:ascii="Roboto" w:hAnsi="Roboto"/>
              </w:rPr>
            </w:pPr>
            <w:r>
              <w:t>To repay the capital by the end of the mortgage term or repay interest over term supported by an appropriate repayment vehicle.</w:t>
            </w:r>
          </w:p>
          <w:p w14:paraId="5DEF1F28" w14:textId="77777777" w:rsidR="003177C9" w:rsidRPr="004F6F46" w:rsidRDefault="003177C9" w:rsidP="003177C9">
            <w:pPr>
              <w:pStyle w:val="ListParagraph"/>
              <w:ind w:left="820"/>
              <w:rPr>
                <w:rFonts w:ascii="Roboto" w:hAnsi="Roboto"/>
              </w:rPr>
            </w:pPr>
          </w:p>
          <w:p w14:paraId="7F3AA45C" w14:textId="69CC14D1" w:rsidR="003177C9" w:rsidRDefault="003177C9" w:rsidP="003177C9">
            <w:pPr>
              <w:pStyle w:val="ListParagraph"/>
              <w:numPr>
                <w:ilvl w:val="0"/>
                <w:numId w:val="8"/>
              </w:numPr>
            </w:pPr>
            <w:r>
              <w:t>Finance the</w:t>
            </w:r>
            <w:r w:rsidR="00A92E98">
              <w:t xml:space="preserve"> remortgage </w:t>
            </w:r>
            <w:r>
              <w:t>of an investment property.</w:t>
            </w:r>
          </w:p>
        </w:tc>
      </w:tr>
    </w:tbl>
    <w:p w14:paraId="6E7B359C" w14:textId="77777777" w:rsidR="00CB37E7" w:rsidRPr="002420BB" w:rsidRDefault="00CB37E7" w:rsidP="00F05B51">
      <w:pPr>
        <w:ind w:firstLine="360"/>
        <w:rPr>
          <w:rFonts w:ascii="Roboto" w:hAnsi="Roboto"/>
        </w:rPr>
      </w:pPr>
    </w:p>
    <w:p w14:paraId="75615DEC" w14:textId="77777777" w:rsidR="00606E93" w:rsidRPr="002420BB" w:rsidRDefault="00606E93" w:rsidP="00F05B51">
      <w:pPr>
        <w:ind w:firstLine="360"/>
        <w:rPr>
          <w:rFonts w:ascii="Roboto" w:hAnsi="Roboto"/>
        </w:rPr>
      </w:pPr>
    </w:p>
    <w:p w14:paraId="5A67403E" w14:textId="16DB47E2" w:rsidR="00F05B51" w:rsidRDefault="00F05B51" w:rsidP="00F05B51">
      <w:pPr>
        <w:ind w:firstLine="360"/>
        <w:rPr>
          <w:rFonts w:ascii="Roboto" w:hAnsi="Roboto"/>
        </w:rPr>
      </w:pPr>
      <w:r w:rsidRPr="002420BB">
        <w:rPr>
          <w:rFonts w:ascii="Roboto" w:hAnsi="Roboto"/>
        </w:rPr>
        <w:t>The Product is not designed for customers who:</w:t>
      </w:r>
    </w:p>
    <w:p w14:paraId="63924172" w14:textId="77777777" w:rsidR="003177C9" w:rsidRDefault="003177C9" w:rsidP="00F05B51">
      <w:pPr>
        <w:ind w:firstLine="360"/>
        <w:rPr>
          <w:rFonts w:ascii="Roboto" w:hAnsi="Roboto"/>
        </w:rPr>
      </w:pPr>
    </w:p>
    <w:p w14:paraId="10CEC26C" w14:textId="6D834FCE" w:rsidR="003177C9" w:rsidRPr="000310C9" w:rsidRDefault="003177C9" w:rsidP="000310C9">
      <w:pPr>
        <w:pStyle w:val="ListParagraph"/>
        <w:numPr>
          <w:ilvl w:val="0"/>
          <w:numId w:val="17"/>
        </w:numPr>
        <w:rPr>
          <w:rFonts w:ascii="Roboto" w:hAnsi="Roboto"/>
        </w:rPr>
      </w:pPr>
      <w:r w:rsidRPr="000310C9">
        <w:rPr>
          <w:rFonts w:ascii="Roboto" w:hAnsi="Roboto"/>
        </w:rPr>
        <w:t xml:space="preserve">Are </w:t>
      </w:r>
      <w:r w:rsidR="00A92E98">
        <w:rPr>
          <w:rFonts w:ascii="Roboto" w:hAnsi="Roboto"/>
        </w:rPr>
        <w:t>remortgaging</w:t>
      </w:r>
      <w:r w:rsidRPr="000310C9">
        <w:rPr>
          <w:rFonts w:ascii="Roboto" w:hAnsi="Roboto"/>
        </w:rPr>
        <w:t xml:space="preserve"> a property to let to tenants on a short-term, holiday let basis. </w:t>
      </w:r>
    </w:p>
    <w:p w14:paraId="0BCC214E" w14:textId="182F988E" w:rsidR="00F05B51" w:rsidRPr="000310C9" w:rsidRDefault="003177C9" w:rsidP="000310C9">
      <w:pPr>
        <w:pStyle w:val="ListParagraph"/>
        <w:numPr>
          <w:ilvl w:val="0"/>
          <w:numId w:val="17"/>
        </w:numPr>
        <w:rPr>
          <w:rFonts w:ascii="Roboto" w:hAnsi="Roboto"/>
        </w:rPr>
      </w:pPr>
      <w:r w:rsidRPr="000310C9">
        <w:rPr>
          <w:rFonts w:ascii="Roboto" w:hAnsi="Roboto"/>
        </w:rPr>
        <w:t xml:space="preserve">Are </w:t>
      </w:r>
      <w:r w:rsidR="00A92E98">
        <w:rPr>
          <w:rFonts w:ascii="Roboto" w:hAnsi="Roboto"/>
        </w:rPr>
        <w:t>remortgaging</w:t>
      </w:r>
      <w:r w:rsidRPr="000310C9">
        <w:rPr>
          <w:rFonts w:ascii="Roboto" w:hAnsi="Roboto"/>
        </w:rPr>
        <w:t xml:space="preserve"> a </w:t>
      </w:r>
      <w:r w:rsidR="007117FA">
        <w:rPr>
          <w:rFonts w:ascii="Roboto" w:hAnsi="Roboto"/>
        </w:rPr>
        <w:t xml:space="preserve">residential </w:t>
      </w:r>
      <w:r w:rsidRPr="000310C9">
        <w:rPr>
          <w:rFonts w:ascii="Roboto" w:hAnsi="Roboto"/>
        </w:rPr>
        <w:t>property</w:t>
      </w:r>
      <w:r w:rsidR="000310C9" w:rsidRPr="000310C9">
        <w:rPr>
          <w:rFonts w:ascii="Roboto" w:hAnsi="Roboto"/>
        </w:rPr>
        <w:t>.</w:t>
      </w:r>
    </w:p>
    <w:p w14:paraId="06750C19" w14:textId="3009D9B7" w:rsidR="004F6F46" w:rsidRPr="000310C9" w:rsidRDefault="004F6F46" w:rsidP="000310C9">
      <w:pPr>
        <w:pStyle w:val="ListParagraph"/>
        <w:numPr>
          <w:ilvl w:val="0"/>
          <w:numId w:val="17"/>
        </w:numPr>
        <w:rPr>
          <w:rFonts w:ascii="Roboto" w:hAnsi="Roboto"/>
          <w:b/>
          <w:bCs/>
        </w:rPr>
      </w:pPr>
      <w:r>
        <w:t>A</w:t>
      </w:r>
      <w:r w:rsidR="000310C9">
        <w:t xml:space="preserve">re </w:t>
      </w:r>
      <w:r w:rsidR="00A92E98">
        <w:t>purchasing</w:t>
      </w:r>
      <w:r>
        <w:t xml:space="preserve"> a property that is let to tenants or on a short term let basis.</w:t>
      </w:r>
    </w:p>
    <w:p w14:paraId="30CC4D55" w14:textId="3C41FE9B" w:rsidR="004F6F46" w:rsidRDefault="004F6F46" w:rsidP="000310C9">
      <w:pPr>
        <w:pStyle w:val="ListParagraph"/>
        <w:numPr>
          <w:ilvl w:val="0"/>
          <w:numId w:val="17"/>
        </w:numPr>
      </w:pPr>
      <w:r>
        <w:t>Are borrowing less than £</w:t>
      </w:r>
      <w:r w:rsidR="000310C9">
        <w:t>3</w:t>
      </w:r>
      <w:r>
        <w:t xml:space="preserve">0,000. </w:t>
      </w:r>
    </w:p>
    <w:p w14:paraId="2DE94DC2" w14:textId="015D3070" w:rsidR="000310C9" w:rsidRPr="00A92E98" w:rsidRDefault="000310C9" w:rsidP="000310C9">
      <w:pPr>
        <w:pStyle w:val="ListParagraph"/>
        <w:numPr>
          <w:ilvl w:val="0"/>
          <w:numId w:val="17"/>
        </w:numPr>
        <w:rPr>
          <w:rFonts w:ascii="Roboto" w:hAnsi="Roboto"/>
          <w:b/>
          <w:bCs/>
        </w:rPr>
      </w:pPr>
      <w:r>
        <w:t>Are borrowing more than £500.000.</w:t>
      </w:r>
    </w:p>
    <w:p w14:paraId="5611F5D7" w14:textId="60C54A7A" w:rsidR="00A92E98" w:rsidRPr="000310C9" w:rsidRDefault="00A92E98" w:rsidP="000310C9">
      <w:pPr>
        <w:pStyle w:val="ListParagraph"/>
        <w:numPr>
          <w:ilvl w:val="0"/>
          <w:numId w:val="17"/>
        </w:numPr>
        <w:rPr>
          <w:rFonts w:ascii="Roboto" w:hAnsi="Roboto"/>
          <w:b/>
          <w:bCs/>
        </w:rPr>
      </w:pPr>
      <w:r>
        <w:t xml:space="preserve">Have more than 3 mortgages </w:t>
      </w:r>
      <w:r w:rsidR="006A42E9">
        <w:t xml:space="preserve">on </w:t>
      </w:r>
      <w:r>
        <w:t>investment properties</w:t>
      </w:r>
    </w:p>
    <w:p w14:paraId="0C922DCB" w14:textId="3A9BF444" w:rsidR="004F6F46" w:rsidRPr="000310C9" w:rsidRDefault="004F6F46" w:rsidP="000310C9">
      <w:pPr>
        <w:pStyle w:val="ListParagraph"/>
        <w:numPr>
          <w:ilvl w:val="0"/>
          <w:numId w:val="17"/>
        </w:numPr>
        <w:rPr>
          <w:rFonts w:ascii="Roboto" w:hAnsi="Roboto"/>
          <w:b/>
          <w:bCs/>
        </w:rPr>
      </w:pPr>
      <w:r>
        <w:t>Meet the FCA’s definition of ‘credit impaired’.</w:t>
      </w:r>
    </w:p>
    <w:p w14:paraId="0EB8BD05" w14:textId="77777777" w:rsidR="004F6F46" w:rsidRPr="000310C9" w:rsidRDefault="004F6F46" w:rsidP="000310C9">
      <w:pPr>
        <w:pStyle w:val="ListParagraph"/>
        <w:numPr>
          <w:ilvl w:val="0"/>
          <w:numId w:val="17"/>
        </w:numPr>
        <w:rPr>
          <w:rFonts w:ascii="Roboto" w:hAnsi="Roboto"/>
          <w:b/>
          <w:bCs/>
        </w:rPr>
      </w:pPr>
      <w:r>
        <w:t>Do not meet our lending or property criteria.</w:t>
      </w:r>
    </w:p>
    <w:p w14:paraId="12DCD568" w14:textId="303D0B74" w:rsidR="004F6F46" w:rsidRPr="000310C9" w:rsidRDefault="004F6F46" w:rsidP="000310C9">
      <w:pPr>
        <w:pStyle w:val="ListParagraph"/>
        <w:numPr>
          <w:ilvl w:val="0"/>
          <w:numId w:val="17"/>
        </w:numPr>
        <w:rPr>
          <w:rFonts w:ascii="Roboto" w:hAnsi="Roboto"/>
          <w:b/>
          <w:bCs/>
        </w:rPr>
      </w:pPr>
      <w:r>
        <w:t xml:space="preserve">Require a mortgage with no early repayment charges. </w:t>
      </w:r>
    </w:p>
    <w:p w14:paraId="37AC0C54" w14:textId="76BBBDAB" w:rsidR="004F6F46" w:rsidRPr="000310C9" w:rsidRDefault="004F6F46" w:rsidP="000310C9">
      <w:pPr>
        <w:pStyle w:val="ListParagraph"/>
        <w:numPr>
          <w:ilvl w:val="0"/>
          <w:numId w:val="17"/>
        </w:numPr>
        <w:rPr>
          <w:rFonts w:ascii="Roboto" w:hAnsi="Roboto"/>
          <w:b/>
          <w:bCs/>
        </w:rPr>
      </w:pPr>
      <w:r>
        <w:t xml:space="preserve">Require a </w:t>
      </w:r>
      <w:r w:rsidR="000310C9">
        <w:t>fixed rate</w:t>
      </w:r>
      <w:r>
        <w:t xml:space="preserve"> mortgage. </w:t>
      </w:r>
    </w:p>
    <w:p w14:paraId="0FE2AB8E" w14:textId="67E11CA0" w:rsidR="00BE0374" w:rsidRPr="000310C9" w:rsidRDefault="004F6F46" w:rsidP="000310C9">
      <w:pPr>
        <w:pStyle w:val="ListParagraph"/>
        <w:numPr>
          <w:ilvl w:val="0"/>
          <w:numId w:val="17"/>
        </w:numPr>
        <w:rPr>
          <w:rFonts w:ascii="Roboto" w:hAnsi="Roboto"/>
          <w:b/>
          <w:bCs/>
        </w:rPr>
      </w:pPr>
      <w:r>
        <w:t>Require the ability to make unlimited overpayments.</w:t>
      </w:r>
    </w:p>
    <w:p w14:paraId="0CC63E9A" w14:textId="77777777" w:rsidR="00243B13" w:rsidRPr="00243B13" w:rsidRDefault="00243B13" w:rsidP="00243B13">
      <w:pPr>
        <w:rPr>
          <w:rFonts w:ascii="Roboto" w:hAnsi="Roboto"/>
          <w:b/>
          <w:bCs/>
        </w:rPr>
      </w:pPr>
    </w:p>
    <w:p w14:paraId="5DFB6F58" w14:textId="7D525148" w:rsidR="00F05B51" w:rsidRPr="002420BB" w:rsidRDefault="00F05B51" w:rsidP="008A1965">
      <w:pPr>
        <w:pStyle w:val="ListParagraph"/>
        <w:numPr>
          <w:ilvl w:val="0"/>
          <w:numId w:val="1"/>
        </w:numPr>
        <w:rPr>
          <w:rFonts w:ascii="Roboto" w:hAnsi="Roboto"/>
        </w:rPr>
      </w:pPr>
      <w:r w:rsidRPr="005644A7">
        <w:rPr>
          <w:rFonts w:ascii="Roboto" w:hAnsi="Roboto"/>
          <w:b/>
          <w:bCs/>
        </w:rPr>
        <w:t>Cu</w:t>
      </w:r>
      <w:r w:rsidRPr="002420BB">
        <w:rPr>
          <w:rFonts w:ascii="Roboto" w:hAnsi="Roboto"/>
          <w:b/>
          <w:bCs/>
        </w:rPr>
        <w:t>stomers with characteristics of vulnerability</w:t>
      </w:r>
      <w:r w:rsidR="00C719B1" w:rsidRPr="002420BB">
        <w:rPr>
          <w:rFonts w:ascii="Roboto" w:hAnsi="Roboto"/>
          <w:b/>
          <w:bCs/>
        </w:rPr>
        <w:t xml:space="preserve"> </w:t>
      </w:r>
    </w:p>
    <w:p w14:paraId="362183AB" w14:textId="40087233" w:rsidR="009C7640" w:rsidRPr="002420BB" w:rsidRDefault="009C7640" w:rsidP="009C7640">
      <w:pPr>
        <w:rPr>
          <w:rFonts w:ascii="Roboto" w:hAnsi="Roboto"/>
        </w:rPr>
      </w:pPr>
    </w:p>
    <w:p w14:paraId="2DCA80AB" w14:textId="75EA9850" w:rsidR="00BE0374" w:rsidRPr="005644A7" w:rsidRDefault="00BE0374" w:rsidP="00BE0374">
      <w:pPr>
        <w:ind w:left="360"/>
        <w:jc w:val="both"/>
        <w:rPr>
          <w:rFonts w:ascii="Roboto" w:hAnsi="Roboto"/>
        </w:rPr>
      </w:pPr>
      <w:r w:rsidRPr="005644A7">
        <w:rPr>
          <w:rFonts w:ascii="Roboto" w:hAnsi="Roboto"/>
        </w:rPr>
        <w:t>The Product is designed for the market segment defined above, which is likely to include some customers with characteristics of vulnerability or who will experience vulnerability over time.</w:t>
      </w:r>
    </w:p>
    <w:p w14:paraId="64C0BAFA" w14:textId="77777777" w:rsidR="00BE0374" w:rsidRPr="005644A7" w:rsidRDefault="00BE0374" w:rsidP="00437572">
      <w:pPr>
        <w:jc w:val="both"/>
        <w:rPr>
          <w:rFonts w:ascii="Roboto" w:hAnsi="Roboto"/>
        </w:rPr>
      </w:pPr>
    </w:p>
    <w:p w14:paraId="50D1E4E8" w14:textId="2AC50990" w:rsidR="00BE0374" w:rsidRPr="005644A7" w:rsidRDefault="00BE0374" w:rsidP="00BE0374">
      <w:pPr>
        <w:ind w:left="360"/>
        <w:jc w:val="both"/>
        <w:rPr>
          <w:rFonts w:ascii="Roboto" w:hAnsi="Roboto"/>
        </w:rPr>
      </w:pPr>
      <w:r w:rsidRPr="005644A7">
        <w:rPr>
          <w:rFonts w:ascii="Roboto" w:hAnsi="Roboto"/>
        </w:rPr>
        <w:t>We considered the needs, characteristics, and objectives of customers with characteristics of vulnerability at all stages of the design process for this Product to ensure the Product meets their needs</w:t>
      </w:r>
      <w:r w:rsidR="0086223F">
        <w:rPr>
          <w:rFonts w:ascii="Roboto" w:hAnsi="Roboto"/>
        </w:rPr>
        <w:t>.</w:t>
      </w:r>
    </w:p>
    <w:p w14:paraId="00956361" w14:textId="7E123E0D" w:rsidR="00437572" w:rsidRPr="005644A7" w:rsidRDefault="00437572" w:rsidP="00BE0374">
      <w:pPr>
        <w:ind w:left="360"/>
        <w:jc w:val="both"/>
        <w:rPr>
          <w:rFonts w:ascii="Roboto" w:hAnsi="Roboto"/>
        </w:rPr>
      </w:pPr>
    </w:p>
    <w:p w14:paraId="5CCB6302" w14:textId="7DDDE252" w:rsidR="00437572" w:rsidRDefault="00437572" w:rsidP="00437572">
      <w:pPr>
        <w:ind w:left="360"/>
        <w:jc w:val="both"/>
        <w:rPr>
          <w:rFonts w:ascii="Roboto" w:hAnsi="Roboto"/>
        </w:rPr>
      </w:pPr>
      <w:r w:rsidRPr="005644A7">
        <w:rPr>
          <w:rFonts w:ascii="Roboto" w:hAnsi="Roboto"/>
        </w:rPr>
        <w:t xml:space="preserve">We have not identified any </w:t>
      </w:r>
      <w:r w:rsidR="00AD3C79">
        <w:rPr>
          <w:rFonts w:ascii="Roboto" w:hAnsi="Roboto"/>
        </w:rPr>
        <w:t xml:space="preserve">particular </w:t>
      </w:r>
      <w:r w:rsidR="00AD3C79" w:rsidRPr="005644A7">
        <w:rPr>
          <w:rFonts w:ascii="Roboto" w:hAnsi="Roboto"/>
        </w:rPr>
        <w:t>areas</w:t>
      </w:r>
      <w:r w:rsidRPr="005644A7">
        <w:rPr>
          <w:rFonts w:ascii="Roboto" w:hAnsi="Roboto"/>
        </w:rPr>
        <w:t xml:space="preserve"> of vulnerability within the market segments the product has been designed to </w:t>
      </w:r>
      <w:r w:rsidR="00AD3C79" w:rsidRPr="005644A7">
        <w:rPr>
          <w:rFonts w:ascii="Roboto" w:hAnsi="Roboto"/>
        </w:rPr>
        <w:t>serve but</w:t>
      </w:r>
      <w:r w:rsidR="000B179C" w:rsidRPr="005644A7">
        <w:rPr>
          <w:rFonts w:ascii="Roboto" w:hAnsi="Roboto"/>
        </w:rPr>
        <w:t xml:space="preserve"> have considered whether the pricing structure and design would mean that any customer with aspects of vulnerability are less likely to receive fair value.</w:t>
      </w:r>
    </w:p>
    <w:p w14:paraId="4E5B46DA" w14:textId="77777777" w:rsidR="008D7982" w:rsidRDefault="008D7982" w:rsidP="00437572">
      <w:pPr>
        <w:ind w:left="360"/>
        <w:jc w:val="both"/>
        <w:rPr>
          <w:rFonts w:ascii="Roboto" w:hAnsi="Roboto"/>
        </w:rPr>
      </w:pPr>
    </w:p>
    <w:p w14:paraId="6C8521F3" w14:textId="77777777" w:rsidR="008D7982" w:rsidRDefault="008D7982" w:rsidP="00437572">
      <w:pPr>
        <w:ind w:left="360"/>
        <w:jc w:val="both"/>
        <w:rPr>
          <w:rFonts w:ascii="Roboto" w:hAnsi="Roboto"/>
        </w:rPr>
      </w:pPr>
    </w:p>
    <w:p w14:paraId="6EE6691A" w14:textId="77777777" w:rsidR="008D7982" w:rsidRDefault="008D7982" w:rsidP="00437572">
      <w:pPr>
        <w:ind w:left="360"/>
        <w:jc w:val="both"/>
        <w:rPr>
          <w:rFonts w:ascii="Roboto" w:hAnsi="Roboto"/>
        </w:rPr>
      </w:pPr>
    </w:p>
    <w:p w14:paraId="7350668A" w14:textId="77777777" w:rsidR="008D7982" w:rsidRDefault="008D7982" w:rsidP="00437572">
      <w:pPr>
        <w:ind w:left="360"/>
        <w:jc w:val="both"/>
        <w:rPr>
          <w:rFonts w:ascii="Roboto" w:hAnsi="Roboto"/>
        </w:rPr>
      </w:pPr>
    </w:p>
    <w:p w14:paraId="7589A1B5" w14:textId="77777777" w:rsidR="008D7982" w:rsidRDefault="008D7982" w:rsidP="00437572">
      <w:pPr>
        <w:ind w:left="360"/>
        <w:jc w:val="both"/>
        <w:rPr>
          <w:rFonts w:ascii="Roboto" w:hAnsi="Roboto"/>
        </w:rPr>
      </w:pPr>
    </w:p>
    <w:p w14:paraId="1F477B30" w14:textId="77777777" w:rsidR="00BE0374" w:rsidRPr="005644A7" w:rsidRDefault="00BE0374" w:rsidP="00437572">
      <w:pPr>
        <w:jc w:val="both"/>
        <w:rPr>
          <w:rFonts w:ascii="Roboto" w:hAnsi="Roboto"/>
        </w:rPr>
      </w:pPr>
    </w:p>
    <w:p w14:paraId="144DB14A" w14:textId="77777777" w:rsidR="00BE0374" w:rsidRPr="005644A7" w:rsidRDefault="00BE0374" w:rsidP="00BE0374">
      <w:pPr>
        <w:ind w:left="360"/>
        <w:jc w:val="both"/>
        <w:rPr>
          <w:rFonts w:ascii="Roboto" w:hAnsi="Roboto"/>
        </w:rPr>
      </w:pPr>
      <w:r w:rsidRPr="005644A7">
        <w:rPr>
          <w:rFonts w:ascii="Roboto" w:hAnsi="Roboto"/>
        </w:rPr>
        <w:t>We have also tested the Product to assess whether it will meet the identified needs, characteristics, and objectives of the target market, including customers in the target market who have characteristics of vulnerability.</w:t>
      </w:r>
    </w:p>
    <w:p w14:paraId="039716FD" w14:textId="77777777" w:rsidR="00BE0374" w:rsidRPr="005644A7" w:rsidRDefault="00BE0374" w:rsidP="00BE0374">
      <w:pPr>
        <w:ind w:left="360"/>
        <w:jc w:val="both"/>
        <w:rPr>
          <w:rFonts w:ascii="Roboto" w:hAnsi="Roboto"/>
        </w:rPr>
      </w:pPr>
    </w:p>
    <w:p w14:paraId="565996BD" w14:textId="77777777" w:rsidR="00BE0374" w:rsidRPr="005644A7" w:rsidRDefault="00BE0374" w:rsidP="00BE0374">
      <w:pPr>
        <w:ind w:left="360"/>
        <w:jc w:val="both"/>
        <w:rPr>
          <w:rFonts w:ascii="Roboto" w:hAnsi="Roboto"/>
        </w:rPr>
      </w:pPr>
      <w:r w:rsidRPr="005644A7">
        <w:rPr>
          <w:rFonts w:ascii="Roboto" w:hAnsi="Roboto"/>
        </w:rPr>
        <w:t>We have in place a framework to achieve good outcomes for vulnerable customers, which includes:</w:t>
      </w:r>
    </w:p>
    <w:p w14:paraId="45F8BEA8" w14:textId="77777777" w:rsidR="00BE0374" w:rsidRPr="005644A7" w:rsidRDefault="00BE0374" w:rsidP="00BE0374">
      <w:pPr>
        <w:ind w:left="360"/>
        <w:jc w:val="both"/>
        <w:rPr>
          <w:rFonts w:ascii="Roboto" w:hAnsi="Roboto"/>
        </w:rPr>
      </w:pPr>
    </w:p>
    <w:p w14:paraId="72B6FF61" w14:textId="77777777" w:rsidR="00BE0374" w:rsidRPr="005644A7" w:rsidRDefault="00BE0374" w:rsidP="00BE0374">
      <w:pPr>
        <w:pStyle w:val="ListParagraph"/>
        <w:numPr>
          <w:ilvl w:val="0"/>
          <w:numId w:val="7"/>
        </w:numPr>
        <w:jc w:val="both"/>
        <w:rPr>
          <w:rFonts w:ascii="Roboto" w:hAnsi="Roboto"/>
        </w:rPr>
      </w:pPr>
      <w:r w:rsidRPr="005644A7">
        <w:rPr>
          <w:rFonts w:ascii="Roboto" w:hAnsi="Roboto"/>
        </w:rPr>
        <w:t>Education and training for our staff to ensure they have the appropriate skills and experience to recognise and respond to the needs of vulnerable customers.</w:t>
      </w:r>
    </w:p>
    <w:p w14:paraId="71702FF6" w14:textId="77777777" w:rsidR="00BE0374" w:rsidRPr="005644A7" w:rsidRDefault="00BE0374" w:rsidP="00BE0374">
      <w:pPr>
        <w:pStyle w:val="ListParagraph"/>
        <w:numPr>
          <w:ilvl w:val="0"/>
          <w:numId w:val="7"/>
        </w:numPr>
        <w:jc w:val="both"/>
        <w:rPr>
          <w:rFonts w:ascii="Roboto" w:hAnsi="Roboto"/>
        </w:rPr>
      </w:pPr>
      <w:r w:rsidRPr="005644A7">
        <w:rPr>
          <w:rFonts w:ascii="Roboto" w:hAnsi="Roboto"/>
        </w:rPr>
        <w:t>Suitable customer service provision and communications.</w:t>
      </w:r>
    </w:p>
    <w:p w14:paraId="77ECD6CB" w14:textId="77777777" w:rsidR="00BE0374" w:rsidRPr="005644A7" w:rsidRDefault="00BE0374" w:rsidP="00BE0374">
      <w:pPr>
        <w:pStyle w:val="ListParagraph"/>
        <w:numPr>
          <w:ilvl w:val="0"/>
          <w:numId w:val="7"/>
        </w:numPr>
        <w:jc w:val="both"/>
        <w:rPr>
          <w:rFonts w:ascii="Roboto" w:hAnsi="Roboto"/>
        </w:rPr>
      </w:pPr>
      <w:r w:rsidRPr="005644A7">
        <w:rPr>
          <w:rFonts w:ascii="Roboto" w:hAnsi="Roboto"/>
        </w:rPr>
        <w:t>Flexible policies, where appropriate, to support vulnerable members</w:t>
      </w:r>
    </w:p>
    <w:p w14:paraId="53F90F46" w14:textId="77777777" w:rsidR="00BE0374" w:rsidRPr="005644A7" w:rsidRDefault="00BE0374" w:rsidP="00BE0374">
      <w:pPr>
        <w:pStyle w:val="ListParagraph"/>
        <w:numPr>
          <w:ilvl w:val="0"/>
          <w:numId w:val="7"/>
        </w:numPr>
        <w:jc w:val="both"/>
        <w:rPr>
          <w:rFonts w:ascii="Roboto" w:hAnsi="Roboto"/>
        </w:rPr>
      </w:pPr>
      <w:r w:rsidRPr="005644A7">
        <w:rPr>
          <w:rFonts w:ascii="Roboto" w:hAnsi="Roboto"/>
        </w:rPr>
        <w:t>Monitoring to ensure we continue to meet and respond to the needs of customers with characteristics of vulnerability.</w:t>
      </w:r>
    </w:p>
    <w:p w14:paraId="14CBCF11" w14:textId="77777777" w:rsidR="00BE0374" w:rsidRPr="005644A7" w:rsidRDefault="00BE0374" w:rsidP="00BE0374">
      <w:pPr>
        <w:ind w:left="360"/>
        <w:jc w:val="both"/>
        <w:rPr>
          <w:rFonts w:ascii="Roboto" w:hAnsi="Roboto"/>
        </w:rPr>
      </w:pPr>
    </w:p>
    <w:p w14:paraId="69D38276" w14:textId="77777777" w:rsidR="00BE0374" w:rsidRPr="005644A7" w:rsidRDefault="00BE0374" w:rsidP="00BE0374">
      <w:pPr>
        <w:ind w:left="360"/>
        <w:jc w:val="both"/>
        <w:rPr>
          <w:rFonts w:ascii="Roboto" w:hAnsi="Roboto"/>
        </w:rPr>
      </w:pPr>
      <w:r w:rsidRPr="005644A7">
        <w:rPr>
          <w:rFonts w:ascii="Roboto" w:hAnsi="Roboto"/>
        </w:rPr>
        <w:t>Intermediaries should continue to comply with your obligations to ensure that you treat customers in vulnerable circumstances fairly.</w:t>
      </w:r>
    </w:p>
    <w:p w14:paraId="7240C70D" w14:textId="77777777" w:rsidR="00BE0374" w:rsidRPr="005644A7" w:rsidRDefault="00BE0374" w:rsidP="00BE0374">
      <w:pPr>
        <w:ind w:left="360"/>
        <w:jc w:val="both"/>
        <w:rPr>
          <w:rFonts w:ascii="Roboto" w:hAnsi="Roboto"/>
        </w:rPr>
      </w:pPr>
    </w:p>
    <w:p w14:paraId="3A2123ED" w14:textId="77777777" w:rsidR="00BE0374" w:rsidRDefault="00BE0374" w:rsidP="00BE0374">
      <w:pPr>
        <w:ind w:left="360"/>
        <w:jc w:val="both"/>
        <w:rPr>
          <w:rFonts w:ascii="Roboto" w:hAnsi="Roboto"/>
        </w:rPr>
      </w:pPr>
      <w:r w:rsidRPr="005644A7">
        <w:rPr>
          <w:rFonts w:ascii="Roboto" w:hAnsi="Roboto"/>
        </w:rPr>
        <w:t>Please contact us if you need any further information about how we support the needs of all our customers in relation to the Product.</w:t>
      </w:r>
    </w:p>
    <w:p w14:paraId="74F61265" w14:textId="77777777" w:rsidR="005644A7" w:rsidRDefault="005644A7" w:rsidP="00BE0374">
      <w:pPr>
        <w:ind w:left="360"/>
        <w:jc w:val="both"/>
        <w:rPr>
          <w:rFonts w:ascii="Roboto" w:hAnsi="Roboto"/>
        </w:rPr>
      </w:pPr>
    </w:p>
    <w:p w14:paraId="48908C9B" w14:textId="742518CC" w:rsidR="00182ACE" w:rsidRDefault="00182ACE">
      <w:pPr>
        <w:rPr>
          <w:rFonts w:ascii="Roboto" w:hAnsi="Roboto"/>
          <w:b/>
          <w:bCs/>
        </w:rPr>
      </w:pPr>
    </w:p>
    <w:p w14:paraId="056DAD4C" w14:textId="0F3D952D" w:rsidR="00DA1A1D" w:rsidRPr="005644A7" w:rsidRDefault="00DA1A1D" w:rsidP="005644A7">
      <w:pPr>
        <w:pStyle w:val="ListParagraph"/>
        <w:numPr>
          <w:ilvl w:val="0"/>
          <w:numId w:val="1"/>
        </w:numPr>
        <w:jc w:val="both"/>
        <w:rPr>
          <w:rFonts w:ascii="Roboto" w:hAnsi="Roboto"/>
        </w:rPr>
      </w:pPr>
      <w:r w:rsidRPr="005644A7">
        <w:rPr>
          <w:rFonts w:ascii="Roboto" w:hAnsi="Roboto"/>
          <w:b/>
          <w:bCs/>
        </w:rPr>
        <w:t>Our assessment of value</w:t>
      </w:r>
    </w:p>
    <w:p w14:paraId="1BCB75C8" w14:textId="5EF50629" w:rsidR="00B564CE" w:rsidRPr="005644A7" w:rsidRDefault="00B564CE" w:rsidP="005644A7">
      <w:pPr>
        <w:jc w:val="both"/>
        <w:rPr>
          <w:rFonts w:ascii="Roboto" w:hAnsi="Roboto"/>
        </w:rPr>
      </w:pPr>
    </w:p>
    <w:p w14:paraId="4E357158" w14:textId="529140EB" w:rsidR="00B564CE" w:rsidRPr="005644A7" w:rsidRDefault="00B564CE" w:rsidP="005644A7">
      <w:pPr>
        <w:ind w:left="360"/>
        <w:jc w:val="both"/>
        <w:rPr>
          <w:rFonts w:ascii="Roboto" w:hAnsi="Roboto"/>
        </w:rPr>
      </w:pPr>
      <w:r w:rsidRPr="005644A7">
        <w:rPr>
          <w:rFonts w:ascii="Roboto" w:hAnsi="Roboto"/>
        </w:rPr>
        <w:t xml:space="preserve">We have developed a </w:t>
      </w:r>
      <w:r w:rsidR="00E840BA" w:rsidRPr="005644A7">
        <w:rPr>
          <w:rFonts w:ascii="Roboto" w:hAnsi="Roboto"/>
        </w:rPr>
        <w:t>comprehensive</w:t>
      </w:r>
      <w:r w:rsidRPr="005644A7">
        <w:rPr>
          <w:rFonts w:ascii="Roboto" w:hAnsi="Roboto"/>
        </w:rPr>
        <w:t xml:space="preserve"> and robust assessment process which </w:t>
      </w:r>
      <w:r w:rsidR="00395616" w:rsidRPr="005644A7">
        <w:rPr>
          <w:rFonts w:ascii="Roboto" w:hAnsi="Roboto"/>
        </w:rPr>
        <w:t>evaluates</w:t>
      </w:r>
      <w:r w:rsidR="007833C1" w:rsidRPr="005644A7">
        <w:rPr>
          <w:rFonts w:ascii="Roboto" w:hAnsi="Roboto"/>
        </w:rPr>
        <w:t xml:space="preserve"> several aspe</w:t>
      </w:r>
      <w:r w:rsidR="001A1E64" w:rsidRPr="005644A7">
        <w:rPr>
          <w:rFonts w:ascii="Roboto" w:hAnsi="Roboto"/>
        </w:rPr>
        <w:t>cts of our business</w:t>
      </w:r>
      <w:r w:rsidR="001C679F" w:rsidRPr="005644A7">
        <w:rPr>
          <w:rFonts w:ascii="Roboto" w:hAnsi="Roboto"/>
        </w:rPr>
        <w:t xml:space="preserve"> </w:t>
      </w:r>
      <w:r w:rsidRPr="005644A7">
        <w:rPr>
          <w:rFonts w:ascii="Roboto" w:hAnsi="Roboto"/>
        </w:rPr>
        <w:t xml:space="preserve">to </w:t>
      </w:r>
      <w:r w:rsidR="0040310A" w:rsidRPr="005644A7">
        <w:rPr>
          <w:rFonts w:ascii="Roboto" w:hAnsi="Roboto"/>
        </w:rPr>
        <w:t xml:space="preserve">determine </w:t>
      </w:r>
      <w:r w:rsidR="005C63FE" w:rsidRPr="005644A7">
        <w:rPr>
          <w:rFonts w:ascii="Roboto" w:hAnsi="Roboto"/>
        </w:rPr>
        <w:t>the</w:t>
      </w:r>
      <w:r w:rsidRPr="005644A7">
        <w:rPr>
          <w:rFonts w:ascii="Roboto" w:hAnsi="Roboto"/>
        </w:rPr>
        <w:t xml:space="preserve"> value</w:t>
      </w:r>
      <w:r w:rsidR="005C63FE" w:rsidRPr="005644A7">
        <w:rPr>
          <w:rFonts w:ascii="Roboto" w:hAnsi="Roboto"/>
        </w:rPr>
        <w:t xml:space="preserve"> of our mortgage product</w:t>
      </w:r>
      <w:r w:rsidRPr="005644A7">
        <w:rPr>
          <w:rFonts w:ascii="Roboto" w:hAnsi="Roboto"/>
        </w:rPr>
        <w:t xml:space="preserve">. This analysis is used to </w:t>
      </w:r>
      <w:r w:rsidR="00917B0D" w:rsidRPr="005644A7">
        <w:rPr>
          <w:rFonts w:ascii="Roboto" w:hAnsi="Roboto"/>
        </w:rPr>
        <w:t>ascertain</w:t>
      </w:r>
      <w:r w:rsidR="00314DBA" w:rsidRPr="005644A7">
        <w:rPr>
          <w:rFonts w:ascii="Roboto" w:hAnsi="Roboto"/>
        </w:rPr>
        <w:t xml:space="preserve"> </w:t>
      </w:r>
      <w:r w:rsidRPr="005644A7">
        <w:rPr>
          <w:rFonts w:ascii="Roboto" w:hAnsi="Roboto"/>
        </w:rPr>
        <w:t xml:space="preserve">whether the Product </w:t>
      </w:r>
      <w:r w:rsidR="00C77368" w:rsidRPr="005644A7">
        <w:rPr>
          <w:rFonts w:ascii="Roboto" w:hAnsi="Roboto"/>
        </w:rPr>
        <w:t>delivers</w:t>
      </w:r>
      <w:r w:rsidRPr="005644A7">
        <w:rPr>
          <w:rFonts w:ascii="Roboto" w:hAnsi="Roboto"/>
        </w:rPr>
        <w:t xml:space="preserve"> fair value for customers.</w:t>
      </w:r>
    </w:p>
    <w:p w14:paraId="7BAD5CA1" w14:textId="77777777" w:rsidR="00B564CE" w:rsidRPr="005644A7" w:rsidRDefault="00B564CE" w:rsidP="005644A7">
      <w:pPr>
        <w:ind w:left="360"/>
        <w:jc w:val="both"/>
        <w:rPr>
          <w:rFonts w:ascii="Roboto" w:hAnsi="Roboto"/>
        </w:rPr>
      </w:pPr>
    </w:p>
    <w:p w14:paraId="1ED31439" w14:textId="4ABEA12E" w:rsidR="00B564CE" w:rsidRPr="005644A7" w:rsidRDefault="00B564CE" w:rsidP="005644A7">
      <w:pPr>
        <w:ind w:left="360"/>
        <w:jc w:val="both"/>
        <w:rPr>
          <w:rFonts w:ascii="Roboto" w:hAnsi="Roboto"/>
        </w:rPr>
      </w:pPr>
      <w:r w:rsidRPr="005644A7">
        <w:rPr>
          <w:rFonts w:ascii="Roboto" w:hAnsi="Roboto"/>
        </w:rPr>
        <w:t xml:space="preserve">The outcomes of the assessment process are presented to the </w:t>
      </w:r>
      <w:r w:rsidR="00437572" w:rsidRPr="005644A7">
        <w:rPr>
          <w:rFonts w:ascii="Roboto" w:hAnsi="Roboto"/>
        </w:rPr>
        <w:t xml:space="preserve">Product Development </w:t>
      </w:r>
      <w:r w:rsidR="0010514E">
        <w:rPr>
          <w:rFonts w:ascii="Roboto" w:hAnsi="Roboto"/>
        </w:rPr>
        <w:t>Group</w:t>
      </w:r>
      <w:r w:rsidR="007E4B70" w:rsidRPr="005644A7">
        <w:rPr>
          <w:rFonts w:ascii="Roboto" w:hAnsi="Roboto"/>
        </w:rPr>
        <w:t xml:space="preserve">, </w:t>
      </w:r>
      <w:r w:rsidRPr="005644A7">
        <w:rPr>
          <w:rFonts w:ascii="Roboto" w:hAnsi="Roboto"/>
        </w:rPr>
        <w:t>allowing for challenge and further investigation before we sign-off the outcomes and share the summary of our assessment with you.</w:t>
      </w:r>
    </w:p>
    <w:p w14:paraId="273A9B21" w14:textId="0E5DFBCF" w:rsidR="00EC1418" w:rsidRPr="005644A7" w:rsidRDefault="00EC1418" w:rsidP="005644A7">
      <w:pPr>
        <w:ind w:left="360"/>
        <w:jc w:val="both"/>
        <w:rPr>
          <w:rFonts w:ascii="Roboto" w:hAnsi="Roboto"/>
        </w:rPr>
      </w:pPr>
    </w:p>
    <w:p w14:paraId="00B4A3B2" w14:textId="6681DDF4" w:rsidR="00C042F2" w:rsidRPr="005644A7" w:rsidRDefault="00C042F2" w:rsidP="005644A7">
      <w:pPr>
        <w:pStyle w:val="ListParagraph"/>
        <w:ind w:left="360"/>
        <w:jc w:val="both"/>
        <w:rPr>
          <w:rFonts w:ascii="Roboto" w:hAnsi="Roboto"/>
        </w:rPr>
      </w:pPr>
      <w:r w:rsidRPr="005644A7">
        <w:rPr>
          <w:rFonts w:ascii="Roboto" w:hAnsi="Roboto"/>
        </w:rPr>
        <w:t>Our fair value assessment has considered the following:</w:t>
      </w:r>
    </w:p>
    <w:p w14:paraId="1F2CCD55" w14:textId="2AE28B8D" w:rsidR="00946657" w:rsidRPr="005644A7" w:rsidRDefault="00946657" w:rsidP="00853433">
      <w:pPr>
        <w:pStyle w:val="ListParagraph"/>
        <w:ind w:left="360"/>
        <w:jc w:val="both"/>
        <w:rPr>
          <w:rFonts w:ascii="Roboto" w:hAnsi="Roboto"/>
        </w:rPr>
      </w:pPr>
    </w:p>
    <w:tbl>
      <w:tblPr>
        <w:tblStyle w:val="TableGrid"/>
        <w:tblW w:w="9214" w:type="dxa"/>
        <w:tblInd w:w="279" w:type="dxa"/>
        <w:tblLook w:val="04A0" w:firstRow="1" w:lastRow="0" w:firstColumn="1" w:lastColumn="0" w:noHBand="0" w:noVBand="1"/>
      </w:tblPr>
      <w:tblGrid>
        <w:gridCol w:w="2268"/>
        <w:gridCol w:w="2545"/>
        <w:gridCol w:w="2700"/>
        <w:gridCol w:w="1701"/>
      </w:tblGrid>
      <w:tr w:rsidR="00946657" w:rsidRPr="005644A7" w14:paraId="29085029" w14:textId="5AF6EF5C" w:rsidTr="00B56E8D">
        <w:tc>
          <w:tcPr>
            <w:tcW w:w="2268" w:type="dxa"/>
            <w:shd w:val="clear" w:color="auto" w:fill="BFBFBF" w:themeFill="background1" w:themeFillShade="BF"/>
          </w:tcPr>
          <w:p w14:paraId="386F9D72" w14:textId="77777777" w:rsidR="00946657" w:rsidRPr="005644A7" w:rsidRDefault="00946657" w:rsidP="005644A7">
            <w:pPr>
              <w:jc w:val="both"/>
              <w:rPr>
                <w:rFonts w:ascii="Roboto" w:hAnsi="Roboto"/>
                <w:b/>
                <w:bCs/>
              </w:rPr>
            </w:pPr>
            <w:r w:rsidRPr="005644A7">
              <w:rPr>
                <w:rFonts w:ascii="Roboto" w:hAnsi="Roboto"/>
                <w:b/>
                <w:bCs/>
              </w:rPr>
              <w:t>Benefits</w:t>
            </w:r>
          </w:p>
          <w:p w14:paraId="5B1DA867" w14:textId="008E2BD3" w:rsidR="00946657" w:rsidRPr="005644A7" w:rsidRDefault="00946657" w:rsidP="005644A7">
            <w:pPr>
              <w:jc w:val="both"/>
              <w:rPr>
                <w:rFonts w:ascii="Roboto" w:hAnsi="Roboto"/>
                <w:b/>
                <w:bCs/>
              </w:rPr>
            </w:pPr>
          </w:p>
        </w:tc>
        <w:tc>
          <w:tcPr>
            <w:tcW w:w="2545" w:type="dxa"/>
            <w:shd w:val="clear" w:color="auto" w:fill="BFBFBF" w:themeFill="background1" w:themeFillShade="BF"/>
          </w:tcPr>
          <w:p w14:paraId="78A4BF37" w14:textId="77777777" w:rsidR="00946657" w:rsidRPr="005644A7" w:rsidRDefault="00946657" w:rsidP="00B56E8D">
            <w:pPr>
              <w:jc w:val="both"/>
              <w:rPr>
                <w:rFonts w:ascii="Roboto" w:hAnsi="Roboto"/>
                <w:b/>
                <w:bCs/>
              </w:rPr>
            </w:pPr>
            <w:r w:rsidRPr="005644A7">
              <w:rPr>
                <w:rFonts w:ascii="Roboto" w:hAnsi="Roboto"/>
                <w:b/>
                <w:bCs/>
              </w:rPr>
              <w:t>Price</w:t>
            </w:r>
          </w:p>
          <w:p w14:paraId="6F4D5998" w14:textId="77777777" w:rsidR="00946657" w:rsidRPr="005644A7" w:rsidRDefault="00946657" w:rsidP="005644A7">
            <w:pPr>
              <w:jc w:val="both"/>
              <w:rPr>
                <w:rFonts w:ascii="Roboto" w:hAnsi="Roboto"/>
                <w:b/>
                <w:bCs/>
              </w:rPr>
            </w:pPr>
          </w:p>
        </w:tc>
        <w:tc>
          <w:tcPr>
            <w:tcW w:w="2700" w:type="dxa"/>
            <w:shd w:val="clear" w:color="auto" w:fill="BFBFBF" w:themeFill="background1" w:themeFillShade="BF"/>
          </w:tcPr>
          <w:p w14:paraId="0936B597" w14:textId="77777777" w:rsidR="00946657" w:rsidRPr="005644A7" w:rsidRDefault="00946657" w:rsidP="00B56E8D">
            <w:pPr>
              <w:jc w:val="both"/>
              <w:rPr>
                <w:rFonts w:ascii="Roboto" w:hAnsi="Roboto"/>
                <w:b/>
                <w:bCs/>
              </w:rPr>
            </w:pPr>
            <w:r w:rsidRPr="005644A7">
              <w:rPr>
                <w:rFonts w:ascii="Roboto" w:hAnsi="Roboto"/>
                <w:b/>
                <w:bCs/>
              </w:rPr>
              <w:t>Costs</w:t>
            </w:r>
          </w:p>
          <w:p w14:paraId="0573080B" w14:textId="4EEA2FC0" w:rsidR="00946657" w:rsidRPr="005644A7" w:rsidRDefault="00946657" w:rsidP="005644A7">
            <w:pPr>
              <w:jc w:val="both"/>
              <w:rPr>
                <w:rFonts w:ascii="Roboto" w:hAnsi="Roboto"/>
                <w:b/>
                <w:bCs/>
              </w:rPr>
            </w:pPr>
          </w:p>
        </w:tc>
        <w:tc>
          <w:tcPr>
            <w:tcW w:w="1701" w:type="dxa"/>
            <w:shd w:val="clear" w:color="auto" w:fill="BFBFBF" w:themeFill="background1" w:themeFillShade="BF"/>
          </w:tcPr>
          <w:p w14:paraId="092A4280" w14:textId="77777777" w:rsidR="00946657" w:rsidRPr="005644A7" w:rsidRDefault="00946657" w:rsidP="00B56E8D">
            <w:pPr>
              <w:jc w:val="both"/>
              <w:rPr>
                <w:rFonts w:ascii="Roboto" w:hAnsi="Roboto"/>
                <w:b/>
                <w:bCs/>
              </w:rPr>
            </w:pPr>
            <w:r w:rsidRPr="005644A7">
              <w:rPr>
                <w:rFonts w:ascii="Roboto" w:hAnsi="Roboto"/>
                <w:b/>
                <w:bCs/>
              </w:rPr>
              <w:t>Limitations</w:t>
            </w:r>
          </w:p>
          <w:p w14:paraId="38EC03BD" w14:textId="77777777" w:rsidR="00946657" w:rsidRPr="005644A7" w:rsidRDefault="00946657" w:rsidP="005644A7">
            <w:pPr>
              <w:ind w:left="360"/>
              <w:jc w:val="both"/>
              <w:rPr>
                <w:rFonts w:ascii="Roboto" w:hAnsi="Roboto"/>
                <w:b/>
                <w:bCs/>
              </w:rPr>
            </w:pPr>
          </w:p>
        </w:tc>
      </w:tr>
      <w:tr w:rsidR="00946657" w:rsidRPr="005644A7" w14:paraId="09D7C342" w14:textId="780D832D" w:rsidTr="00B56E8D">
        <w:trPr>
          <w:trHeight w:val="2293"/>
        </w:trPr>
        <w:tc>
          <w:tcPr>
            <w:tcW w:w="2268" w:type="dxa"/>
          </w:tcPr>
          <w:p w14:paraId="3CADFEF3" w14:textId="77777777" w:rsidR="00437572" w:rsidRPr="005644A7" w:rsidRDefault="00437572" w:rsidP="005644A7">
            <w:pPr>
              <w:jc w:val="both"/>
              <w:rPr>
                <w:rFonts w:ascii="Roboto" w:hAnsi="Roboto"/>
              </w:rPr>
            </w:pPr>
            <w:r w:rsidRPr="005644A7">
              <w:rPr>
                <w:rFonts w:ascii="Roboto" w:hAnsi="Roboto"/>
              </w:rPr>
              <w:t>The range of features that the Product provides, the quality of the Product, the level of customer service that is provided and any other features that the Product may offer.</w:t>
            </w:r>
          </w:p>
          <w:p w14:paraId="3EF7F748" w14:textId="09DA88AF" w:rsidR="00946657" w:rsidRPr="005644A7" w:rsidRDefault="00946657" w:rsidP="001B131E">
            <w:pPr>
              <w:ind w:left="360"/>
              <w:jc w:val="both"/>
              <w:rPr>
                <w:rFonts w:ascii="Roboto" w:hAnsi="Roboto"/>
              </w:rPr>
            </w:pPr>
          </w:p>
        </w:tc>
        <w:tc>
          <w:tcPr>
            <w:tcW w:w="2545" w:type="dxa"/>
          </w:tcPr>
          <w:p w14:paraId="0E93DB57" w14:textId="66850F46" w:rsidR="00946657" w:rsidRPr="005644A7" w:rsidRDefault="00437572" w:rsidP="005644A7">
            <w:pPr>
              <w:jc w:val="both"/>
              <w:rPr>
                <w:rFonts w:ascii="Roboto" w:hAnsi="Roboto"/>
                <w:b/>
                <w:bCs/>
              </w:rPr>
            </w:pPr>
            <w:r w:rsidRPr="005644A7">
              <w:rPr>
                <w:rFonts w:ascii="Roboto" w:hAnsi="Roboto"/>
              </w:rPr>
              <w:t>The interest rates, fees and charges customers pay for the Product, comparable market rates, advice fees paid to intermediaries and non-financial costs associated with operating the Product</w:t>
            </w:r>
            <w:r w:rsidR="005644A7">
              <w:rPr>
                <w:rFonts w:ascii="Roboto" w:hAnsi="Roboto"/>
              </w:rPr>
              <w:t>.</w:t>
            </w:r>
          </w:p>
        </w:tc>
        <w:tc>
          <w:tcPr>
            <w:tcW w:w="2700" w:type="dxa"/>
          </w:tcPr>
          <w:p w14:paraId="3D5CD7AB" w14:textId="77777777" w:rsidR="00437572" w:rsidRPr="005644A7" w:rsidRDefault="00437572" w:rsidP="005644A7">
            <w:pPr>
              <w:jc w:val="both"/>
              <w:rPr>
                <w:rFonts w:ascii="Roboto" w:hAnsi="Roboto"/>
              </w:rPr>
            </w:pPr>
            <w:r w:rsidRPr="005644A7">
              <w:rPr>
                <w:rFonts w:ascii="Roboto" w:hAnsi="Roboto"/>
              </w:rPr>
              <w:t xml:space="preserve">The cost of funding the Product and any other reductions in costs to the customer made possible by economies of scale. </w:t>
            </w:r>
          </w:p>
          <w:p w14:paraId="6EBAA84F" w14:textId="77777777" w:rsidR="00946657" w:rsidRPr="005644A7" w:rsidRDefault="00946657" w:rsidP="001B131E">
            <w:pPr>
              <w:ind w:left="360"/>
              <w:jc w:val="both"/>
              <w:rPr>
                <w:rFonts w:ascii="Roboto" w:hAnsi="Roboto"/>
              </w:rPr>
            </w:pPr>
          </w:p>
        </w:tc>
        <w:tc>
          <w:tcPr>
            <w:tcW w:w="1701" w:type="dxa"/>
          </w:tcPr>
          <w:p w14:paraId="32AD898A" w14:textId="77777777" w:rsidR="00437572" w:rsidRPr="005644A7" w:rsidRDefault="00437572" w:rsidP="005644A7">
            <w:pPr>
              <w:jc w:val="both"/>
              <w:rPr>
                <w:rFonts w:ascii="Roboto" w:hAnsi="Roboto"/>
              </w:rPr>
            </w:pPr>
            <w:r w:rsidRPr="005644A7">
              <w:rPr>
                <w:rFonts w:ascii="Roboto" w:hAnsi="Roboto"/>
              </w:rPr>
              <w:t>Any limitations on the scope and service we provide or the features of the Product.</w:t>
            </w:r>
          </w:p>
          <w:p w14:paraId="432ACB46" w14:textId="77777777" w:rsidR="00946657" w:rsidRPr="005644A7" w:rsidRDefault="00946657" w:rsidP="001B131E">
            <w:pPr>
              <w:ind w:left="360"/>
              <w:jc w:val="both"/>
              <w:rPr>
                <w:rFonts w:ascii="Roboto" w:hAnsi="Roboto"/>
              </w:rPr>
            </w:pPr>
          </w:p>
        </w:tc>
      </w:tr>
    </w:tbl>
    <w:p w14:paraId="50105E43" w14:textId="5489D673" w:rsidR="00946657" w:rsidRDefault="00946657" w:rsidP="00853433">
      <w:pPr>
        <w:pStyle w:val="ListParagraph"/>
        <w:ind w:left="360"/>
        <w:jc w:val="both"/>
        <w:rPr>
          <w:rFonts w:ascii="Roboto" w:hAnsi="Roboto"/>
        </w:rPr>
      </w:pPr>
    </w:p>
    <w:p w14:paraId="16FE4DF2" w14:textId="77777777" w:rsidR="008D7982" w:rsidRDefault="008D7982" w:rsidP="00853433">
      <w:pPr>
        <w:pStyle w:val="ListParagraph"/>
        <w:ind w:left="360"/>
        <w:jc w:val="both"/>
        <w:rPr>
          <w:rFonts w:ascii="Roboto" w:hAnsi="Roboto"/>
        </w:rPr>
      </w:pPr>
    </w:p>
    <w:p w14:paraId="02FE5C61" w14:textId="77777777" w:rsidR="008D7982" w:rsidRPr="005644A7" w:rsidRDefault="008D7982" w:rsidP="00853433">
      <w:pPr>
        <w:pStyle w:val="ListParagraph"/>
        <w:ind w:left="360"/>
        <w:jc w:val="both"/>
        <w:rPr>
          <w:rFonts w:ascii="Roboto" w:hAnsi="Roboto"/>
        </w:rPr>
      </w:pPr>
    </w:p>
    <w:p w14:paraId="7CCEA479" w14:textId="77777777" w:rsidR="00946657" w:rsidRPr="005644A7" w:rsidRDefault="00946657" w:rsidP="00946657">
      <w:pPr>
        <w:ind w:left="360"/>
        <w:jc w:val="both"/>
        <w:rPr>
          <w:rFonts w:ascii="Roboto" w:hAnsi="Roboto"/>
          <w:b/>
          <w:bCs/>
          <w:u w:val="single"/>
        </w:rPr>
      </w:pPr>
      <w:r w:rsidRPr="005644A7">
        <w:rPr>
          <w:rFonts w:ascii="Roboto" w:hAnsi="Roboto"/>
          <w:b/>
          <w:bCs/>
          <w:u w:val="single"/>
        </w:rPr>
        <w:t>Results of our assessment</w:t>
      </w:r>
    </w:p>
    <w:p w14:paraId="1E88A125" w14:textId="77777777" w:rsidR="00946657" w:rsidRPr="005644A7" w:rsidRDefault="00946657" w:rsidP="00946657">
      <w:pPr>
        <w:ind w:left="360"/>
        <w:jc w:val="both"/>
        <w:rPr>
          <w:rFonts w:ascii="Roboto" w:hAnsi="Roboto"/>
          <w:u w:val="single"/>
        </w:rPr>
      </w:pPr>
    </w:p>
    <w:p w14:paraId="7A9AC8F4" w14:textId="214BAE3E" w:rsidR="00946657" w:rsidRPr="005644A7" w:rsidRDefault="00946657" w:rsidP="00946657">
      <w:pPr>
        <w:ind w:left="360"/>
        <w:jc w:val="both"/>
        <w:rPr>
          <w:rFonts w:ascii="Roboto" w:hAnsi="Roboto"/>
        </w:rPr>
      </w:pPr>
      <w:r w:rsidRPr="005644A7">
        <w:rPr>
          <w:rFonts w:ascii="Roboto" w:hAnsi="Roboto"/>
        </w:rPr>
        <w:t xml:space="preserve">Our assessment concluded that </w:t>
      </w:r>
      <w:r w:rsidR="009B72C7" w:rsidRPr="005644A7">
        <w:rPr>
          <w:rFonts w:ascii="Roboto" w:hAnsi="Roboto"/>
        </w:rPr>
        <w:t>this Product</w:t>
      </w:r>
      <w:r w:rsidRPr="005644A7">
        <w:rPr>
          <w:rFonts w:ascii="Roboto" w:hAnsi="Roboto"/>
        </w:rPr>
        <w:t xml:space="preserve"> continues to deliver fair value for customers in the target market for the Product.</w:t>
      </w:r>
    </w:p>
    <w:p w14:paraId="46F4D8DC" w14:textId="77777777" w:rsidR="00946657" w:rsidRPr="005644A7" w:rsidRDefault="00946657" w:rsidP="00853433">
      <w:pPr>
        <w:pStyle w:val="ListParagraph"/>
        <w:ind w:left="360"/>
        <w:jc w:val="both"/>
        <w:rPr>
          <w:rFonts w:ascii="Roboto" w:hAnsi="Roboto"/>
        </w:rPr>
      </w:pPr>
    </w:p>
    <w:p w14:paraId="2CF882FC" w14:textId="77777777" w:rsidR="00C042F2" w:rsidRPr="005644A7" w:rsidRDefault="00C042F2" w:rsidP="00C042F2">
      <w:pPr>
        <w:ind w:left="360"/>
        <w:jc w:val="both"/>
        <w:rPr>
          <w:rFonts w:ascii="Roboto" w:hAnsi="Roboto"/>
        </w:rPr>
      </w:pPr>
    </w:p>
    <w:sectPr w:rsidR="00C042F2" w:rsidRPr="005644A7" w:rsidSect="00272F52">
      <w:footerReference w:type="even" r:id="rId10"/>
      <w:footerReference w:type="default" r:id="rId11"/>
      <w:footerReference w:type="first" r:id="rId12"/>
      <w:pgSz w:w="11906" w:h="16838" w:code="9"/>
      <w:pgMar w:top="993" w:right="1440" w:bottom="1588" w:left="1440"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5382C" w14:textId="77777777" w:rsidR="00272F52" w:rsidRDefault="00272F52" w:rsidP="0092520A">
      <w:r>
        <w:separator/>
      </w:r>
    </w:p>
  </w:endnote>
  <w:endnote w:type="continuationSeparator" w:id="0">
    <w:p w14:paraId="2B527851" w14:textId="77777777" w:rsidR="00272F52" w:rsidRDefault="00272F52" w:rsidP="0092520A">
      <w:r>
        <w:continuationSeparator/>
      </w:r>
    </w:p>
  </w:endnote>
  <w:endnote w:type="continuationNotice" w:id="1">
    <w:p w14:paraId="14F4BBB1" w14:textId="77777777" w:rsidR="00272F52" w:rsidRDefault="00272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F041" w14:textId="77777777" w:rsidR="0080246F" w:rsidRDefault="0080246F">
    <w:pPr>
      <w:pStyle w:val="Footer"/>
    </w:pPr>
  </w:p>
  <w:p w14:paraId="68E652B9" w14:textId="4748C222" w:rsidR="0080246F" w:rsidRDefault="0080246F">
    <w:pPr>
      <w:pStyle w:val="Footer"/>
    </w:pPr>
    <w:r>
      <w:t>75941438.1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70D2" w14:textId="77777777" w:rsidR="00182ACE" w:rsidRPr="00182ACE" w:rsidRDefault="00182ACE">
    <w:pPr>
      <w:pStyle w:val="Footer"/>
      <w:jc w:val="right"/>
      <w:rPr>
        <w:rFonts w:ascii="Roboto" w:hAnsi="Roboto"/>
        <w:color w:val="808080" w:themeColor="background1" w:themeShade="80"/>
        <w:szCs w:val="16"/>
      </w:rPr>
    </w:pPr>
    <w:r w:rsidRPr="00182ACE">
      <w:rPr>
        <w:rFonts w:ascii="Roboto" w:hAnsi="Roboto"/>
        <w:color w:val="808080" w:themeColor="background1" w:themeShade="80"/>
        <w:szCs w:val="16"/>
      </w:rPr>
      <w:t>APR 2023   V1.00</w:t>
    </w:r>
  </w:p>
  <w:p w14:paraId="43124052" w14:textId="702676C9" w:rsidR="0080246F" w:rsidRPr="00182ACE" w:rsidRDefault="005506B7" w:rsidP="00182ACE">
    <w:pPr>
      <w:pStyle w:val="Footer"/>
      <w:jc w:val="right"/>
      <w:rPr>
        <w:rFonts w:ascii="Roboto" w:hAnsi="Roboto"/>
        <w:color w:val="808080" w:themeColor="background1" w:themeShade="80"/>
        <w:szCs w:val="16"/>
      </w:rPr>
    </w:pPr>
    <w:sdt>
      <w:sdtPr>
        <w:rPr>
          <w:rFonts w:ascii="Roboto" w:hAnsi="Roboto"/>
          <w:color w:val="808080" w:themeColor="background1" w:themeShade="80"/>
          <w:szCs w:val="16"/>
        </w:rPr>
        <w:id w:val="1685479976"/>
        <w:docPartObj>
          <w:docPartGallery w:val="Page Numbers (Bottom of Page)"/>
          <w:docPartUnique/>
        </w:docPartObj>
      </w:sdtPr>
      <w:sdtEndPr/>
      <w:sdtContent>
        <w:sdt>
          <w:sdtPr>
            <w:rPr>
              <w:rFonts w:ascii="Roboto" w:hAnsi="Roboto"/>
              <w:color w:val="808080" w:themeColor="background1" w:themeShade="80"/>
              <w:szCs w:val="16"/>
            </w:rPr>
            <w:id w:val="-1769616900"/>
            <w:docPartObj>
              <w:docPartGallery w:val="Page Numbers (Top of Page)"/>
              <w:docPartUnique/>
            </w:docPartObj>
          </w:sdtPr>
          <w:sdtEndPr/>
          <w:sdtContent>
            <w:r w:rsidR="00182ACE" w:rsidRPr="00182ACE">
              <w:rPr>
                <w:rFonts w:ascii="Roboto" w:hAnsi="Roboto"/>
                <w:color w:val="808080" w:themeColor="background1" w:themeShade="80"/>
                <w:szCs w:val="16"/>
              </w:rPr>
              <w:t xml:space="preserve">Page </w:t>
            </w:r>
            <w:r w:rsidR="00182ACE" w:rsidRPr="00182ACE">
              <w:rPr>
                <w:rFonts w:ascii="Roboto" w:hAnsi="Roboto"/>
                <w:b/>
                <w:bCs/>
                <w:color w:val="808080" w:themeColor="background1" w:themeShade="80"/>
                <w:szCs w:val="16"/>
              </w:rPr>
              <w:fldChar w:fldCharType="begin"/>
            </w:r>
            <w:r w:rsidR="00182ACE" w:rsidRPr="00182ACE">
              <w:rPr>
                <w:rFonts w:ascii="Roboto" w:hAnsi="Roboto"/>
                <w:b/>
                <w:bCs/>
                <w:color w:val="808080" w:themeColor="background1" w:themeShade="80"/>
                <w:szCs w:val="16"/>
              </w:rPr>
              <w:instrText xml:space="preserve"> PAGE </w:instrText>
            </w:r>
            <w:r w:rsidR="00182ACE" w:rsidRPr="00182ACE">
              <w:rPr>
                <w:rFonts w:ascii="Roboto" w:hAnsi="Roboto"/>
                <w:b/>
                <w:bCs/>
                <w:color w:val="808080" w:themeColor="background1" w:themeShade="80"/>
                <w:szCs w:val="16"/>
              </w:rPr>
              <w:fldChar w:fldCharType="separate"/>
            </w:r>
            <w:r w:rsidR="00182ACE" w:rsidRPr="00182ACE">
              <w:rPr>
                <w:rFonts w:ascii="Roboto" w:hAnsi="Roboto"/>
                <w:b/>
                <w:bCs/>
                <w:noProof/>
                <w:color w:val="808080" w:themeColor="background1" w:themeShade="80"/>
                <w:szCs w:val="16"/>
              </w:rPr>
              <w:t>2</w:t>
            </w:r>
            <w:r w:rsidR="00182ACE" w:rsidRPr="00182ACE">
              <w:rPr>
                <w:rFonts w:ascii="Roboto" w:hAnsi="Roboto"/>
                <w:b/>
                <w:bCs/>
                <w:color w:val="808080" w:themeColor="background1" w:themeShade="80"/>
                <w:szCs w:val="16"/>
              </w:rPr>
              <w:fldChar w:fldCharType="end"/>
            </w:r>
            <w:r w:rsidR="00182ACE" w:rsidRPr="00182ACE">
              <w:rPr>
                <w:rFonts w:ascii="Roboto" w:hAnsi="Roboto"/>
                <w:color w:val="808080" w:themeColor="background1" w:themeShade="80"/>
                <w:szCs w:val="16"/>
              </w:rPr>
              <w:t xml:space="preserve"> of </w:t>
            </w:r>
            <w:r w:rsidR="00182ACE" w:rsidRPr="00182ACE">
              <w:rPr>
                <w:rFonts w:ascii="Roboto" w:hAnsi="Roboto"/>
                <w:b/>
                <w:bCs/>
                <w:color w:val="808080" w:themeColor="background1" w:themeShade="80"/>
                <w:szCs w:val="16"/>
              </w:rPr>
              <w:fldChar w:fldCharType="begin"/>
            </w:r>
            <w:r w:rsidR="00182ACE" w:rsidRPr="00182ACE">
              <w:rPr>
                <w:rFonts w:ascii="Roboto" w:hAnsi="Roboto"/>
                <w:b/>
                <w:bCs/>
                <w:color w:val="808080" w:themeColor="background1" w:themeShade="80"/>
                <w:szCs w:val="16"/>
              </w:rPr>
              <w:instrText xml:space="preserve"> NUMPAGES  </w:instrText>
            </w:r>
            <w:r w:rsidR="00182ACE" w:rsidRPr="00182ACE">
              <w:rPr>
                <w:rFonts w:ascii="Roboto" w:hAnsi="Roboto"/>
                <w:b/>
                <w:bCs/>
                <w:color w:val="808080" w:themeColor="background1" w:themeShade="80"/>
                <w:szCs w:val="16"/>
              </w:rPr>
              <w:fldChar w:fldCharType="separate"/>
            </w:r>
            <w:r w:rsidR="00182ACE" w:rsidRPr="00182ACE">
              <w:rPr>
                <w:rFonts w:ascii="Roboto" w:hAnsi="Roboto"/>
                <w:b/>
                <w:bCs/>
                <w:noProof/>
                <w:color w:val="808080" w:themeColor="background1" w:themeShade="80"/>
                <w:szCs w:val="16"/>
              </w:rPr>
              <w:t>2</w:t>
            </w:r>
            <w:r w:rsidR="00182ACE" w:rsidRPr="00182ACE">
              <w:rPr>
                <w:rFonts w:ascii="Roboto" w:hAnsi="Roboto"/>
                <w:b/>
                <w:bCs/>
                <w:color w:val="808080" w:themeColor="background1" w:themeShade="80"/>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8D34" w14:textId="77777777" w:rsidR="0080246F" w:rsidRDefault="0080246F">
    <w:pPr>
      <w:pStyle w:val="Footer"/>
    </w:pPr>
  </w:p>
  <w:p w14:paraId="3D0E5421" w14:textId="1D5BCFA5" w:rsidR="0080246F" w:rsidRDefault="0080246F">
    <w:pPr>
      <w:pStyle w:val="Footer"/>
    </w:pPr>
    <w:r>
      <w:t>75941438.1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B0098" w14:textId="77777777" w:rsidR="00272F52" w:rsidRDefault="00272F52" w:rsidP="0092520A">
      <w:r>
        <w:separator/>
      </w:r>
    </w:p>
  </w:footnote>
  <w:footnote w:type="continuationSeparator" w:id="0">
    <w:p w14:paraId="5F2E50DA" w14:textId="77777777" w:rsidR="00272F52" w:rsidRDefault="00272F52" w:rsidP="0092520A">
      <w:r>
        <w:continuationSeparator/>
      </w:r>
    </w:p>
  </w:footnote>
  <w:footnote w:type="continuationNotice" w:id="1">
    <w:p w14:paraId="5B297044" w14:textId="77777777" w:rsidR="00272F52" w:rsidRDefault="00272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056"/>
    <w:multiLevelType w:val="hybridMultilevel"/>
    <w:tmpl w:val="927E66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CD62244"/>
    <w:multiLevelType w:val="hybridMultilevel"/>
    <w:tmpl w:val="623E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D1C29"/>
    <w:multiLevelType w:val="hybridMultilevel"/>
    <w:tmpl w:val="67FE0610"/>
    <w:lvl w:ilvl="0" w:tplc="DC3A35E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BC2E0B"/>
    <w:multiLevelType w:val="hybridMultilevel"/>
    <w:tmpl w:val="A4DC12B4"/>
    <w:lvl w:ilvl="0" w:tplc="9B603124">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0730B"/>
    <w:multiLevelType w:val="hybridMultilevel"/>
    <w:tmpl w:val="9E1AC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63EE4"/>
    <w:multiLevelType w:val="hybridMultilevel"/>
    <w:tmpl w:val="6A547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83010E"/>
    <w:multiLevelType w:val="hybridMultilevel"/>
    <w:tmpl w:val="23CC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C06FB"/>
    <w:multiLevelType w:val="hybridMultilevel"/>
    <w:tmpl w:val="028AE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766E4C"/>
    <w:multiLevelType w:val="hybridMultilevel"/>
    <w:tmpl w:val="3E8A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71D2A"/>
    <w:multiLevelType w:val="hybridMultilevel"/>
    <w:tmpl w:val="E7BA7208"/>
    <w:lvl w:ilvl="0" w:tplc="08090001">
      <w:start w:val="1"/>
      <w:numFmt w:val="bullet"/>
      <w:lvlText w:val=""/>
      <w:lvlJc w:val="left"/>
      <w:pPr>
        <w:ind w:left="1800" w:hanging="360"/>
      </w:pPr>
      <w:rPr>
        <w:rFonts w:ascii="Symbol" w:hAnsi="Symbol" w:hint="default"/>
      </w:rPr>
    </w:lvl>
    <w:lvl w:ilvl="1" w:tplc="37B0E9BC">
      <w:numFmt w:val="bullet"/>
      <w:lvlText w:val="•"/>
      <w:lvlJc w:val="left"/>
      <w:pPr>
        <w:ind w:left="2520" w:hanging="360"/>
      </w:pPr>
      <w:rPr>
        <w:rFonts w:ascii="Arial" w:eastAsiaTheme="minorHAnsi" w:hAnsi="Aria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3C66035"/>
    <w:multiLevelType w:val="hybridMultilevel"/>
    <w:tmpl w:val="0D0E17E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C111A5A"/>
    <w:multiLevelType w:val="hybridMultilevel"/>
    <w:tmpl w:val="6618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7A24E36"/>
    <w:multiLevelType w:val="hybridMultilevel"/>
    <w:tmpl w:val="4E66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75409"/>
    <w:multiLevelType w:val="hybridMultilevel"/>
    <w:tmpl w:val="33F21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CA595A"/>
    <w:multiLevelType w:val="hybridMultilevel"/>
    <w:tmpl w:val="44B6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13C21"/>
    <w:multiLevelType w:val="hybridMultilevel"/>
    <w:tmpl w:val="E3C4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07500"/>
    <w:multiLevelType w:val="hybridMultilevel"/>
    <w:tmpl w:val="2DAEB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E548BB"/>
    <w:multiLevelType w:val="hybridMultilevel"/>
    <w:tmpl w:val="F26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C3865"/>
    <w:multiLevelType w:val="hybridMultilevel"/>
    <w:tmpl w:val="8FE4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947179">
    <w:abstractNumId w:val="2"/>
  </w:num>
  <w:num w:numId="2" w16cid:durableId="626163547">
    <w:abstractNumId w:val="6"/>
  </w:num>
  <w:num w:numId="3" w16cid:durableId="1539703978">
    <w:abstractNumId w:val="11"/>
  </w:num>
  <w:num w:numId="4" w16cid:durableId="146023224">
    <w:abstractNumId w:val="16"/>
  </w:num>
  <w:num w:numId="5" w16cid:durableId="628584044">
    <w:abstractNumId w:val="5"/>
  </w:num>
  <w:num w:numId="6" w16cid:durableId="734354201">
    <w:abstractNumId w:val="1"/>
  </w:num>
  <w:num w:numId="7" w16cid:durableId="658003095">
    <w:abstractNumId w:val="14"/>
  </w:num>
  <w:num w:numId="8" w16cid:durableId="356468578">
    <w:abstractNumId w:val="10"/>
  </w:num>
  <w:num w:numId="9" w16cid:durableId="1385911305">
    <w:abstractNumId w:val="17"/>
  </w:num>
  <w:num w:numId="10" w16cid:durableId="427195557">
    <w:abstractNumId w:val="9"/>
  </w:num>
  <w:num w:numId="11" w16cid:durableId="427391882">
    <w:abstractNumId w:val="3"/>
  </w:num>
  <w:num w:numId="12" w16cid:durableId="64572187">
    <w:abstractNumId w:val="0"/>
  </w:num>
  <w:num w:numId="13" w16cid:durableId="1609504854">
    <w:abstractNumId w:val="12"/>
  </w:num>
  <w:num w:numId="14" w16cid:durableId="1293681460">
    <w:abstractNumId w:val="18"/>
  </w:num>
  <w:num w:numId="15" w16cid:durableId="508568048">
    <w:abstractNumId w:val="7"/>
  </w:num>
  <w:num w:numId="16" w16cid:durableId="658923840">
    <w:abstractNumId w:val="4"/>
  </w:num>
  <w:num w:numId="17" w16cid:durableId="1796093827">
    <w:abstractNumId w:val="15"/>
  </w:num>
  <w:num w:numId="18" w16cid:durableId="1294020319">
    <w:abstractNumId w:val="13"/>
  </w:num>
  <w:num w:numId="19" w16cid:durableId="108934663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44"/>
    <w:rsid w:val="00011FC0"/>
    <w:rsid w:val="00020BAB"/>
    <w:rsid w:val="000310C9"/>
    <w:rsid w:val="00033ED4"/>
    <w:rsid w:val="00036D4E"/>
    <w:rsid w:val="0004224D"/>
    <w:rsid w:val="000519A1"/>
    <w:rsid w:val="00064A01"/>
    <w:rsid w:val="00070972"/>
    <w:rsid w:val="000738D8"/>
    <w:rsid w:val="000827FF"/>
    <w:rsid w:val="00087095"/>
    <w:rsid w:val="000900B4"/>
    <w:rsid w:val="00094CEA"/>
    <w:rsid w:val="00095355"/>
    <w:rsid w:val="000B179C"/>
    <w:rsid w:val="000B17D9"/>
    <w:rsid w:val="000C4DE8"/>
    <w:rsid w:val="000D125D"/>
    <w:rsid w:val="000D3799"/>
    <w:rsid w:val="000E0904"/>
    <w:rsid w:val="000E45D4"/>
    <w:rsid w:val="00103929"/>
    <w:rsid w:val="0010514E"/>
    <w:rsid w:val="001129A9"/>
    <w:rsid w:val="00117E6A"/>
    <w:rsid w:val="00123B0E"/>
    <w:rsid w:val="001325DC"/>
    <w:rsid w:val="001367E9"/>
    <w:rsid w:val="00143388"/>
    <w:rsid w:val="001443F1"/>
    <w:rsid w:val="00152A00"/>
    <w:rsid w:val="00152B0F"/>
    <w:rsid w:val="00161B72"/>
    <w:rsid w:val="00170DFF"/>
    <w:rsid w:val="00175398"/>
    <w:rsid w:val="00175C2F"/>
    <w:rsid w:val="00180FB9"/>
    <w:rsid w:val="00182ACE"/>
    <w:rsid w:val="00184FE6"/>
    <w:rsid w:val="0019356A"/>
    <w:rsid w:val="0019447A"/>
    <w:rsid w:val="001A1E64"/>
    <w:rsid w:val="001A390A"/>
    <w:rsid w:val="001B131E"/>
    <w:rsid w:val="001C679F"/>
    <w:rsid w:val="001D0BB0"/>
    <w:rsid w:val="001D500D"/>
    <w:rsid w:val="001E0E87"/>
    <w:rsid w:val="001E18A9"/>
    <w:rsid w:val="001E1B67"/>
    <w:rsid w:val="001E2BDD"/>
    <w:rsid w:val="001F16FA"/>
    <w:rsid w:val="001F1C7C"/>
    <w:rsid w:val="0021298D"/>
    <w:rsid w:val="002213B6"/>
    <w:rsid w:val="002352FD"/>
    <w:rsid w:val="002420BB"/>
    <w:rsid w:val="00243B13"/>
    <w:rsid w:val="00246122"/>
    <w:rsid w:val="002558AA"/>
    <w:rsid w:val="00270B5A"/>
    <w:rsid w:val="00272F52"/>
    <w:rsid w:val="00274B4E"/>
    <w:rsid w:val="0027793C"/>
    <w:rsid w:val="002920F0"/>
    <w:rsid w:val="00295078"/>
    <w:rsid w:val="002A042A"/>
    <w:rsid w:val="002A1CF6"/>
    <w:rsid w:val="002B5138"/>
    <w:rsid w:val="002B70A1"/>
    <w:rsid w:val="002D1E6E"/>
    <w:rsid w:val="002D49FC"/>
    <w:rsid w:val="002F34AB"/>
    <w:rsid w:val="002F60EA"/>
    <w:rsid w:val="0031078B"/>
    <w:rsid w:val="00314DBA"/>
    <w:rsid w:val="003171CD"/>
    <w:rsid w:val="003177C9"/>
    <w:rsid w:val="0032546A"/>
    <w:rsid w:val="00327834"/>
    <w:rsid w:val="003318C6"/>
    <w:rsid w:val="003341DF"/>
    <w:rsid w:val="0033548F"/>
    <w:rsid w:val="00335C26"/>
    <w:rsid w:val="003415EE"/>
    <w:rsid w:val="00350BEA"/>
    <w:rsid w:val="00361013"/>
    <w:rsid w:val="003623BD"/>
    <w:rsid w:val="00366682"/>
    <w:rsid w:val="003866C4"/>
    <w:rsid w:val="00391442"/>
    <w:rsid w:val="00395616"/>
    <w:rsid w:val="003A523B"/>
    <w:rsid w:val="003A6E52"/>
    <w:rsid w:val="003B1044"/>
    <w:rsid w:val="003C0011"/>
    <w:rsid w:val="003C3670"/>
    <w:rsid w:val="003C606B"/>
    <w:rsid w:val="003D2295"/>
    <w:rsid w:val="003F6FD7"/>
    <w:rsid w:val="0040310A"/>
    <w:rsid w:val="00405DA2"/>
    <w:rsid w:val="00415592"/>
    <w:rsid w:val="00416A19"/>
    <w:rsid w:val="00420423"/>
    <w:rsid w:val="00431315"/>
    <w:rsid w:val="0043154B"/>
    <w:rsid w:val="00435CEB"/>
    <w:rsid w:val="00437572"/>
    <w:rsid w:val="00446B12"/>
    <w:rsid w:val="00454B17"/>
    <w:rsid w:val="004628B4"/>
    <w:rsid w:val="00463F1B"/>
    <w:rsid w:val="00464A6C"/>
    <w:rsid w:val="00481758"/>
    <w:rsid w:val="00484003"/>
    <w:rsid w:val="004851F4"/>
    <w:rsid w:val="00487EB3"/>
    <w:rsid w:val="00491D67"/>
    <w:rsid w:val="00496644"/>
    <w:rsid w:val="004B0046"/>
    <w:rsid w:val="004B4634"/>
    <w:rsid w:val="004B6E94"/>
    <w:rsid w:val="004B7C4E"/>
    <w:rsid w:val="004C1E6C"/>
    <w:rsid w:val="004C3600"/>
    <w:rsid w:val="004C68D2"/>
    <w:rsid w:val="004D7CE8"/>
    <w:rsid w:val="004E2AEF"/>
    <w:rsid w:val="004E5641"/>
    <w:rsid w:val="004F31E1"/>
    <w:rsid w:val="004F3834"/>
    <w:rsid w:val="004F6F46"/>
    <w:rsid w:val="005034E4"/>
    <w:rsid w:val="0050625E"/>
    <w:rsid w:val="005145C8"/>
    <w:rsid w:val="00515436"/>
    <w:rsid w:val="005412F0"/>
    <w:rsid w:val="00542498"/>
    <w:rsid w:val="005504AC"/>
    <w:rsid w:val="0055514B"/>
    <w:rsid w:val="005644A7"/>
    <w:rsid w:val="005A0393"/>
    <w:rsid w:val="005A0BC9"/>
    <w:rsid w:val="005A6CFC"/>
    <w:rsid w:val="005B06B2"/>
    <w:rsid w:val="005B0EBD"/>
    <w:rsid w:val="005B33FB"/>
    <w:rsid w:val="005B42C3"/>
    <w:rsid w:val="005C63FE"/>
    <w:rsid w:val="005E4BFF"/>
    <w:rsid w:val="005F4B1C"/>
    <w:rsid w:val="00600E61"/>
    <w:rsid w:val="006020B6"/>
    <w:rsid w:val="00604B03"/>
    <w:rsid w:val="00606E93"/>
    <w:rsid w:val="00624743"/>
    <w:rsid w:val="00631E92"/>
    <w:rsid w:val="00636FE5"/>
    <w:rsid w:val="00640555"/>
    <w:rsid w:val="0065724B"/>
    <w:rsid w:val="006752A9"/>
    <w:rsid w:val="00693CAE"/>
    <w:rsid w:val="00694D7D"/>
    <w:rsid w:val="0069670D"/>
    <w:rsid w:val="006A42E9"/>
    <w:rsid w:val="006A4D66"/>
    <w:rsid w:val="006B1307"/>
    <w:rsid w:val="006C337B"/>
    <w:rsid w:val="006C374D"/>
    <w:rsid w:val="006F600D"/>
    <w:rsid w:val="006F6713"/>
    <w:rsid w:val="00704E66"/>
    <w:rsid w:val="0071046D"/>
    <w:rsid w:val="007117FA"/>
    <w:rsid w:val="0072128F"/>
    <w:rsid w:val="00722088"/>
    <w:rsid w:val="00735596"/>
    <w:rsid w:val="007441CE"/>
    <w:rsid w:val="00744358"/>
    <w:rsid w:val="00745B6A"/>
    <w:rsid w:val="00747220"/>
    <w:rsid w:val="007472F5"/>
    <w:rsid w:val="00747825"/>
    <w:rsid w:val="00751053"/>
    <w:rsid w:val="00761EED"/>
    <w:rsid w:val="007621E8"/>
    <w:rsid w:val="00762542"/>
    <w:rsid w:val="007654D8"/>
    <w:rsid w:val="00772D03"/>
    <w:rsid w:val="00777823"/>
    <w:rsid w:val="00780DEE"/>
    <w:rsid w:val="007833C1"/>
    <w:rsid w:val="00794796"/>
    <w:rsid w:val="00795EBC"/>
    <w:rsid w:val="007C01F1"/>
    <w:rsid w:val="007C1FEE"/>
    <w:rsid w:val="007C6910"/>
    <w:rsid w:val="007C766F"/>
    <w:rsid w:val="007C7A64"/>
    <w:rsid w:val="007D35CE"/>
    <w:rsid w:val="007D3927"/>
    <w:rsid w:val="007D3E00"/>
    <w:rsid w:val="007D456D"/>
    <w:rsid w:val="007E4B70"/>
    <w:rsid w:val="007F08C2"/>
    <w:rsid w:val="0080246F"/>
    <w:rsid w:val="00810A83"/>
    <w:rsid w:val="00813A9E"/>
    <w:rsid w:val="0081561C"/>
    <w:rsid w:val="008157D8"/>
    <w:rsid w:val="00820346"/>
    <w:rsid w:val="00824269"/>
    <w:rsid w:val="00825666"/>
    <w:rsid w:val="00826FB9"/>
    <w:rsid w:val="00827223"/>
    <w:rsid w:val="0083024C"/>
    <w:rsid w:val="00842C59"/>
    <w:rsid w:val="00853433"/>
    <w:rsid w:val="0086223F"/>
    <w:rsid w:val="008953AA"/>
    <w:rsid w:val="008A1965"/>
    <w:rsid w:val="008B0277"/>
    <w:rsid w:val="008B39EA"/>
    <w:rsid w:val="008C150F"/>
    <w:rsid w:val="008C5C7F"/>
    <w:rsid w:val="008C66A5"/>
    <w:rsid w:val="008D32BC"/>
    <w:rsid w:val="008D7982"/>
    <w:rsid w:val="008D7A64"/>
    <w:rsid w:val="008E105D"/>
    <w:rsid w:val="008E2091"/>
    <w:rsid w:val="008E30FB"/>
    <w:rsid w:val="008F2DBC"/>
    <w:rsid w:val="008F4DA4"/>
    <w:rsid w:val="008F6A69"/>
    <w:rsid w:val="00906272"/>
    <w:rsid w:val="00911D1B"/>
    <w:rsid w:val="00913475"/>
    <w:rsid w:val="00917B0D"/>
    <w:rsid w:val="00923B9F"/>
    <w:rsid w:val="0092520A"/>
    <w:rsid w:val="00931E04"/>
    <w:rsid w:val="0093284C"/>
    <w:rsid w:val="009339FB"/>
    <w:rsid w:val="0093573E"/>
    <w:rsid w:val="00946657"/>
    <w:rsid w:val="00955A43"/>
    <w:rsid w:val="009637CD"/>
    <w:rsid w:val="00973D4C"/>
    <w:rsid w:val="009A0405"/>
    <w:rsid w:val="009A1E6C"/>
    <w:rsid w:val="009A1FC8"/>
    <w:rsid w:val="009A4B17"/>
    <w:rsid w:val="009B72C7"/>
    <w:rsid w:val="009C0496"/>
    <w:rsid w:val="009C7640"/>
    <w:rsid w:val="009C7C95"/>
    <w:rsid w:val="009D1B59"/>
    <w:rsid w:val="009D3639"/>
    <w:rsid w:val="009F50C1"/>
    <w:rsid w:val="00A14021"/>
    <w:rsid w:val="00A15148"/>
    <w:rsid w:val="00A23059"/>
    <w:rsid w:val="00A314E6"/>
    <w:rsid w:val="00A31E71"/>
    <w:rsid w:val="00A41F3E"/>
    <w:rsid w:val="00A4220F"/>
    <w:rsid w:val="00A50EB6"/>
    <w:rsid w:val="00A56BA5"/>
    <w:rsid w:val="00A573E2"/>
    <w:rsid w:val="00A6262F"/>
    <w:rsid w:val="00A92E98"/>
    <w:rsid w:val="00AA049E"/>
    <w:rsid w:val="00AA5911"/>
    <w:rsid w:val="00AA7000"/>
    <w:rsid w:val="00AA7033"/>
    <w:rsid w:val="00AB2130"/>
    <w:rsid w:val="00AB2703"/>
    <w:rsid w:val="00AB76F6"/>
    <w:rsid w:val="00AC1CBB"/>
    <w:rsid w:val="00AD3C79"/>
    <w:rsid w:val="00AE2E3C"/>
    <w:rsid w:val="00AE437D"/>
    <w:rsid w:val="00B00510"/>
    <w:rsid w:val="00B17CD8"/>
    <w:rsid w:val="00B20E96"/>
    <w:rsid w:val="00B24148"/>
    <w:rsid w:val="00B30A1A"/>
    <w:rsid w:val="00B31AB9"/>
    <w:rsid w:val="00B325DB"/>
    <w:rsid w:val="00B356DC"/>
    <w:rsid w:val="00B5118F"/>
    <w:rsid w:val="00B564CE"/>
    <w:rsid w:val="00B56E8D"/>
    <w:rsid w:val="00B622B4"/>
    <w:rsid w:val="00B628FA"/>
    <w:rsid w:val="00B67603"/>
    <w:rsid w:val="00B7294E"/>
    <w:rsid w:val="00B8739D"/>
    <w:rsid w:val="00B9425E"/>
    <w:rsid w:val="00BA4042"/>
    <w:rsid w:val="00BB1055"/>
    <w:rsid w:val="00BB57E4"/>
    <w:rsid w:val="00BB6151"/>
    <w:rsid w:val="00BC36BA"/>
    <w:rsid w:val="00BC4ECA"/>
    <w:rsid w:val="00BC5D4B"/>
    <w:rsid w:val="00BD2C97"/>
    <w:rsid w:val="00BD317F"/>
    <w:rsid w:val="00BE0374"/>
    <w:rsid w:val="00BE089E"/>
    <w:rsid w:val="00BE2C4F"/>
    <w:rsid w:val="00BF0453"/>
    <w:rsid w:val="00BF2A4C"/>
    <w:rsid w:val="00C042F2"/>
    <w:rsid w:val="00C047A4"/>
    <w:rsid w:val="00C065F6"/>
    <w:rsid w:val="00C12DF6"/>
    <w:rsid w:val="00C172EB"/>
    <w:rsid w:val="00C22EF2"/>
    <w:rsid w:val="00C3412A"/>
    <w:rsid w:val="00C476BD"/>
    <w:rsid w:val="00C52CB4"/>
    <w:rsid w:val="00C530D8"/>
    <w:rsid w:val="00C57D36"/>
    <w:rsid w:val="00C60344"/>
    <w:rsid w:val="00C719B1"/>
    <w:rsid w:val="00C72339"/>
    <w:rsid w:val="00C73ECE"/>
    <w:rsid w:val="00C77368"/>
    <w:rsid w:val="00C830F0"/>
    <w:rsid w:val="00C85FC8"/>
    <w:rsid w:val="00C931AF"/>
    <w:rsid w:val="00CB0908"/>
    <w:rsid w:val="00CB37E7"/>
    <w:rsid w:val="00CB3B5A"/>
    <w:rsid w:val="00CC15A9"/>
    <w:rsid w:val="00CC63D2"/>
    <w:rsid w:val="00CD56CA"/>
    <w:rsid w:val="00CE76D0"/>
    <w:rsid w:val="00CE7CE6"/>
    <w:rsid w:val="00D011B2"/>
    <w:rsid w:val="00D150C4"/>
    <w:rsid w:val="00D15956"/>
    <w:rsid w:val="00D169A7"/>
    <w:rsid w:val="00D16E99"/>
    <w:rsid w:val="00D2194E"/>
    <w:rsid w:val="00D31502"/>
    <w:rsid w:val="00D33926"/>
    <w:rsid w:val="00D37387"/>
    <w:rsid w:val="00D504F4"/>
    <w:rsid w:val="00D537F9"/>
    <w:rsid w:val="00D558BB"/>
    <w:rsid w:val="00D64926"/>
    <w:rsid w:val="00D65B1E"/>
    <w:rsid w:val="00D664F0"/>
    <w:rsid w:val="00D73F90"/>
    <w:rsid w:val="00D75B23"/>
    <w:rsid w:val="00D76733"/>
    <w:rsid w:val="00D77355"/>
    <w:rsid w:val="00D817EE"/>
    <w:rsid w:val="00D82BDC"/>
    <w:rsid w:val="00D84B89"/>
    <w:rsid w:val="00D84D60"/>
    <w:rsid w:val="00D85FB5"/>
    <w:rsid w:val="00D871DD"/>
    <w:rsid w:val="00D91811"/>
    <w:rsid w:val="00D932E2"/>
    <w:rsid w:val="00DA1A1D"/>
    <w:rsid w:val="00DA5AA0"/>
    <w:rsid w:val="00DA5E06"/>
    <w:rsid w:val="00DB54F5"/>
    <w:rsid w:val="00DB76DB"/>
    <w:rsid w:val="00DE34F4"/>
    <w:rsid w:val="00DF03E3"/>
    <w:rsid w:val="00DF0769"/>
    <w:rsid w:val="00DF273B"/>
    <w:rsid w:val="00E02019"/>
    <w:rsid w:val="00E03B4E"/>
    <w:rsid w:val="00E05E26"/>
    <w:rsid w:val="00E2239C"/>
    <w:rsid w:val="00E25292"/>
    <w:rsid w:val="00E26142"/>
    <w:rsid w:val="00E271D9"/>
    <w:rsid w:val="00E4367C"/>
    <w:rsid w:val="00E44608"/>
    <w:rsid w:val="00E515EA"/>
    <w:rsid w:val="00E641E7"/>
    <w:rsid w:val="00E74923"/>
    <w:rsid w:val="00E758C3"/>
    <w:rsid w:val="00E83B75"/>
    <w:rsid w:val="00E840BA"/>
    <w:rsid w:val="00E84243"/>
    <w:rsid w:val="00E845D0"/>
    <w:rsid w:val="00E85BBA"/>
    <w:rsid w:val="00E86C00"/>
    <w:rsid w:val="00E929C1"/>
    <w:rsid w:val="00EA1608"/>
    <w:rsid w:val="00EB2B3B"/>
    <w:rsid w:val="00EB40CC"/>
    <w:rsid w:val="00EB5293"/>
    <w:rsid w:val="00EC1418"/>
    <w:rsid w:val="00EC4B45"/>
    <w:rsid w:val="00EC7ABE"/>
    <w:rsid w:val="00ED32DC"/>
    <w:rsid w:val="00EE169A"/>
    <w:rsid w:val="00EE529F"/>
    <w:rsid w:val="00EE69E1"/>
    <w:rsid w:val="00F0538F"/>
    <w:rsid w:val="00F05B51"/>
    <w:rsid w:val="00F11560"/>
    <w:rsid w:val="00F12F08"/>
    <w:rsid w:val="00F13A3D"/>
    <w:rsid w:val="00F229D9"/>
    <w:rsid w:val="00F22CD2"/>
    <w:rsid w:val="00F270B6"/>
    <w:rsid w:val="00F33468"/>
    <w:rsid w:val="00F3639C"/>
    <w:rsid w:val="00F469C7"/>
    <w:rsid w:val="00F5029A"/>
    <w:rsid w:val="00F57B22"/>
    <w:rsid w:val="00F63402"/>
    <w:rsid w:val="00F95569"/>
    <w:rsid w:val="00FB1BB2"/>
    <w:rsid w:val="00FB56F9"/>
    <w:rsid w:val="00FC5DB4"/>
    <w:rsid w:val="00FD2879"/>
    <w:rsid w:val="00FE2900"/>
    <w:rsid w:val="00FE7BD4"/>
    <w:rsid w:val="00FF347A"/>
    <w:rsid w:val="00FF4FDE"/>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1A14D"/>
  <w15:chartTrackingRefBased/>
  <w15:docId w15:val="{399BCA6E-1B66-46FF-925E-12666EF8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5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953AA"/>
    <w:rPr>
      <w:rFonts w:ascii="Tahoma" w:hAnsi="Tahoma" w:cs="Tahoma"/>
      <w:sz w:val="16"/>
      <w:szCs w:val="16"/>
    </w:rPr>
  </w:style>
  <w:style w:type="character" w:customStyle="1" w:styleId="BalloonTextChar">
    <w:name w:val="Balloon Text Char"/>
    <w:basedOn w:val="DefaultParagraphFont"/>
    <w:link w:val="BalloonText"/>
    <w:uiPriority w:val="99"/>
    <w:semiHidden/>
    <w:rsid w:val="008953AA"/>
    <w:rPr>
      <w:rFonts w:ascii="Tahoma" w:hAnsi="Tahoma" w:cs="Tahoma"/>
      <w:sz w:val="16"/>
      <w:szCs w:val="16"/>
    </w:rPr>
  </w:style>
  <w:style w:type="paragraph" w:styleId="Header">
    <w:name w:val="header"/>
    <w:basedOn w:val="Normal"/>
    <w:link w:val="HeaderChar"/>
    <w:uiPriority w:val="99"/>
    <w:rsid w:val="0092520A"/>
    <w:pPr>
      <w:tabs>
        <w:tab w:val="center" w:pos="4150"/>
        <w:tab w:val="right" w:pos="8307"/>
      </w:tabs>
    </w:pPr>
  </w:style>
  <w:style w:type="character" w:customStyle="1" w:styleId="HeaderChar">
    <w:name w:val="Header Char"/>
    <w:basedOn w:val="DefaultParagraphFont"/>
    <w:link w:val="Header"/>
    <w:uiPriority w:val="99"/>
    <w:rsid w:val="00BF2A4C"/>
  </w:style>
  <w:style w:type="paragraph" w:styleId="Footer">
    <w:name w:val="footer"/>
    <w:basedOn w:val="Normal"/>
    <w:link w:val="FooterChar"/>
    <w:uiPriority w:val="99"/>
    <w:rsid w:val="006F6713"/>
    <w:pPr>
      <w:tabs>
        <w:tab w:val="center" w:pos="4150"/>
        <w:tab w:val="right" w:pos="8307"/>
      </w:tabs>
    </w:pPr>
    <w:rPr>
      <w:sz w:val="16"/>
    </w:rPr>
  </w:style>
  <w:style w:type="character" w:customStyle="1" w:styleId="FooterChar">
    <w:name w:val="Footer Char"/>
    <w:basedOn w:val="DefaultParagraphFont"/>
    <w:link w:val="Footer"/>
    <w:uiPriority w:val="99"/>
    <w:rsid w:val="00BF2A4C"/>
    <w:rPr>
      <w:sz w:val="16"/>
    </w:rPr>
  </w:style>
  <w:style w:type="character" w:styleId="Hyperlink">
    <w:name w:val="Hyperlink"/>
    <w:basedOn w:val="DefaultParagraphFont"/>
    <w:uiPriority w:val="99"/>
    <w:unhideWhenUsed/>
    <w:rsid w:val="00F22CD2"/>
    <w:rPr>
      <w:color w:val="00B3BA" w:themeColor="hyperlink"/>
      <w:u w:val="single"/>
    </w:rPr>
  </w:style>
  <w:style w:type="paragraph" w:styleId="Title">
    <w:name w:val="Title"/>
    <w:basedOn w:val="Normal"/>
    <w:next w:val="Normal"/>
    <w:link w:val="TitleChar"/>
    <w:uiPriority w:val="10"/>
    <w:qFormat/>
    <w:rsid w:val="008024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4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46F"/>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80246F"/>
    <w:rPr>
      <w:rFonts w:asciiTheme="minorHAnsi" w:eastAsiaTheme="minorEastAsia" w:hAnsiTheme="minorHAnsi"/>
      <w:color w:val="5A5A5A" w:themeColor="text1" w:themeTint="A5"/>
      <w:spacing w:val="15"/>
      <w:sz w:val="22"/>
      <w:szCs w:val="22"/>
    </w:rPr>
  </w:style>
  <w:style w:type="paragraph" w:styleId="ListParagraph">
    <w:name w:val="List Paragraph"/>
    <w:basedOn w:val="Normal"/>
    <w:uiPriority w:val="34"/>
    <w:qFormat/>
    <w:rsid w:val="00A50EB6"/>
    <w:pPr>
      <w:ind w:left="720"/>
      <w:contextualSpacing/>
    </w:pPr>
  </w:style>
  <w:style w:type="character" w:styleId="CommentReference">
    <w:name w:val="annotation reference"/>
    <w:basedOn w:val="DefaultParagraphFont"/>
    <w:uiPriority w:val="99"/>
    <w:semiHidden/>
    <w:unhideWhenUsed/>
    <w:rsid w:val="00C60344"/>
    <w:rPr>
      <w:sz w:val="16"/>
      <w:szCs w:val="16"/>
    </w:rPr>
  </w:style>
  <w:style w:type="paragraph" w:styleId="CommentText">
    <w:name w:val="annotation text"/>
    <w:basedOn w:val="Normal"/>
    <w:link w:val="CommentTextChar"/>
    <w:uiPriority w:val="99"/>
    <w:unhideWhenUsed/>
    <w:rsid w:val="00C60344"/>
  </w:style>
  <w:style w:type="character" w:customStyle="1" w:styleId="CommentTextChar">
    <w:name w:val="Comment Text Char"/>
    <w:basedOn w:val="DefaultParagraphFont"/>
    <w:link w:val="CommentText"/>
    <w:uiPriority w:val="99"/>
    <w:rsid w:val="00C60344"/>
  </w:style>
  <w:style w:type="paragraph" w:styleId="CommentSubject">
    <w:name w:val="annotation subject"/>
    <w:basedOn w:val="CommentText"/>
    <w:next w:val="CommentText"/>
    <w:link w:val="CommentSubjectChar"/>
    <w:uiPriority w:val="99"/>
    <w:semiHidden/>
    <w:unhideWhenUsed/>
    <w:rsid w:val="00C60344"/>
    <w:rPr>
      <w:b/>
      <w:bCs/>
    </w:rPr>
  </w:style>
  <w:style w:type="character" w:customStyle="1" w:styleId="CommentSubjectChar">
    <w:name w:val="Comment Subject Char"/>
    <w:basedOn w:val="CommentTextChar"/>
    <w:link w:val="CommentSubject"/>
    <w:uiPriority w:val="99"/>
    <w:semiHidden/>
    <w:rsid w:val="00C60344"/>
    <w:rPr>
      <w:b/>
      <w:bCs/>
    </w:rPr>
  </w:style>
  <w:style w:type="paragraph" w:styleId="Revision">
    <w:name w:val="Revision"/>
    <w:hidden/>
    <w:uiPriority w:val="99"/>
    <w:semiHidden/>
    <w:rsid w:val="00C60344"/>
  </w:style>
  <w:style w:type="paragraph" w:customStyle="1" w:styleId="Default">
    <w:name w:val="Default"/>
    <w:rsid w:val="003177C9"/>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09493">
      <w:bodyDiv w:val="1"/>
      <w:marLeft w:val="0"/>
      <w:marRight w:val="0"/>
      <w:marTop w:val="0"/>
      <w:marBottom w:val="0"/>
      <w:divBdr>
        <w:top w:val="none" w:sz="0" w:space="0" w:color="auto"/>
        <w:left w:val="none" w:sz="0" w:space="0" w:color="auto"/>
        <w:bottom w:val="none" w:sz="0" w:space="0" w:color="auto"/>
        <w:right w:val="none" w:sz="0" w:space="0" w:color="auto"/>
      </w:divBdr>
      <w:divsChild>
        <w:div w:id="1055392503">
          <w:marLeft w:val="446"/>
          <w:marRight w:val="0"/>
          <w:marTop w:val="0"/>
          <w:marBottom w:val="0"/>
          <w:divBdr>
            <w:top w:val="none" w:sz="0" w:space="0" w:color="auto"/>
            <w:left w:val="none" w:sz="0" w:space="0" w:color="auto"/>
            <w:bottom w:val="none" w:sz="0" w:space="0" w:color="auto"/>
            <w:right w:val="none" w:sz="0" w:space="0" w:color="auto"/>
          </w:divBdr>
        </w:div>
        <w:div w:id="2062092004">
          <w:marLeft w:val="446"/>
          <w:marRight w:val="0"/>
          <w:marTop w:val="0"/>
          <w:marBottom w:val="0"/>
          <w:divBdr>
            <w:top w:val="none" w:sz="0" w:space="0" w:color="auto"/>
            <w:left w:val="none" w:sz="0" w:space="0" w:color="auto"/>
            <w:bottom w:val="none" w:sz="0" w:space="0" w:color="auto"/>
            <w:right w:val="none" w:sz="0" w:space="0" w:color="auto"/>
          </w:divBdr>
        </w:div>
      </w:divsChild>
    </w:div>
    <w:div w:id="1536891977">
      <w:bodyDiv w:val="1"/>
      <w:marLeft w:val="0"/>
      <w:marRight w:val="0"/>
      <w:marTop w:val="0"/>
      <w:marBottom w:val="0"/>
      <w:divBdr>
        <w:top w:val="none" w:sz="0" w:space="0" w:color="auto"/>
        <w:left w:val="none" w:sz="0" w:space="0" w:color="auto"/>
        <w:bottom w:val="none" w:sz="0" w:space="0" w:color="auto"/>
        <w:right w:val="none" w:sz="0" w:space="0" w:color="auto"/>
      </w:divBdr>
    </w:div>
    <w:div w:id="1561399305">
      <w:bodyDiv w:val="1"/>
      <w:marLeft w:val="0"/>
      <w:marRight w:val="0"/>
      <w:marTop w:val="0"/>
      <w:marBottom w:val="0"/>
      <w:divBdr>
        <w:top w:val="none" w:sz="0" w:space="0" w:color="auto"/>
        <w:left w:val="none" w:sz="0" w:space="0" w:color="auto"/>
        <w:bottom w:val="none" w:sz="0" w:space="0" w:color="auto"/>
        <w:right w:val="none" w:sz="0" w:space="0" w:color="auto"/>
      </w:divBdr>
    </w:div>
    <w:div w:id="17626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nrithbs.co.uk/intermediaries/mortgage-products/" TargetMode="External"/><Relationship Id="rId14" Type="http://schemas.openxmlformats.org/officeDocument/2006/relationships/theme" Target="theme/theme1.xml"/></Relationships>
</file>

<file path=word/theme/theme1.xml><?xml version="1.0" encoding="utf-8"?>
<a:theme xmlns:a="http://schemas.openxmlformats.org/drawingml/2006/main" name="TLT">
  <a:themeElements>
    <a:clrScheme name="TLT">
      <a:dk1>
        <a:srgbClr val="000000"/>
      </a:dk1>
      <a:lt1>
        <a:srgbClr val="FFFFFF"/>
      </a:lt1>
      <a:dk2>
        <a:srgbClr val="09202E"/>
      </a:dk2>
      <a:lt2>
        <a:srgbClr val="00B3BA"/>
      </a:lt2>
      <a:accent1>
        <a:srgbClr val="09202E"/>
      </a:accent1>
      <a:accent2>
        <a:srgbClr val="00B3BA"/>
      </a:accent2>
      <a:accent3>
        <a:srgbClr val="044E71"/>
      </a:accent3>
      <a:accent4>
        <a:srgbClr val="A8A8A7"/>
      </a:accent4>
      <a:accent5>
        <a:srgbClr val="E84622"/>
      </a:accent5>
      <a:accent6>
        <a:srgbClr val="00953E"/>
      </a:accent6>
      <a:hlink>
        <a:srgbClr val="00B3BA"/>
      </a:hlink>
      <a:folHlink>
        <a:srgbClr val="00B3B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FD569-DAEF-4BDF-90FF-E1BA8888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V1.00 – April 2023</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V1.00 – April 2023</dc:title>
  <dc:subject/>
  <dc:creator>Stacy Penn</dc:creator>
  <cp:keywords/>
  <dc:description/>
  <cp:lastModifiedBy>Michelle Hall</cp:lastModifiedBy>
  <cp:revision>20</cp:revision>
  <cp:lastPrinted>2024-05-09T15:26:00Z</cp:lastPrinted>
  <dcterms:created xsi:type="dcterms:W3CDTF">2024-05-08T04:49:00Z</dcterms:created>
  <dcterms:modified xsi:type="dcterms:W3CDTF">2024-05-09T15:26:00Z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75941438.1</vt:lpwstr>
  </property>
  <property fmtid="{D5CDD505-2E9C-101B-9397-08002B2CF9AE}" pid="3" name="MSIP_Label_08580bde-ac20-459a-927b-e4b49b924bfc_Enabled">
    <vt:lpwstr>true</vt:lpwstr>
  </property>
  <property fmtid="{D5CDD505-2E9C-101B-9397-08002B2CF9AE}" pid="4" name="MSIP_Label_08580bde-ac20-459a-927b-e4b49b924bfc_SetDate">
    <vt:lpwstr>2023-01-10T15:02:10Z</vt:lpwstr>
  </property>
  <property fmtid="{D5CDD505-2E9C-101B-9397-08002B2CF9AE}" pid="5" name="MSIP_Label_08580bde-ac20-459a-927b-e4b49b924bfc_Method">
    <vt:lpwstr>Privileged</vt:lpwstr>
  </property>
  <property fmtid="{D5CDD505-2E9C-101B-9397-08002B2CF9AE}" pid="6" name="MSIP_Label_08580bde-ac20-459a-927b-e4b49b924bfc_Name">
    <vt:lpwstr>NBS Confidential - No Visible Label</vt:lpwstr>
  </property>
  <property fmtid="{D5CDD505-2E9C-101B-9397-08002B2CF9AE}" pid="7" name="MSIP_Label_08580bde-ac20-459a-927b-e4b49b924bfc_SiteId">
    <vt:lpwstr>18ed93f5-e470-4996-b0ef-9554af985d50</vt:lpwstr>
  </property>
  <property fmtid="{D5CDD505-2E9C-101B-9397-08002B2CF9AE}" pid="8" name="MSIP_Label_08580bde-ac20-459a-927b-e4b49b924bfc_ActionId">
    <vt:lpwstr>63483a79-9bb1-4208-b4df-c52bedcb5d74</vt:lpwstr>
  </property>
  <property fmtid="{D5CDD505-2E9C-101B-9397-08002B2CF9AE}" pid="9" name="MSIP_Label_08580bde-ac20-459a-927b-e4b49b924bfc_ContentBits">
    <vt:lpwstr>0</vt:lpwstr>
  </property>
  <property fmtid="{D5CDD505-2E9C-101B-9397-08002B2CF9AE}" pid="10" name="MSIP_Label_c92f01a9-cdae-46d8-b7db-376e33119417_Enabled">
    <vt:lpwstr>true</vt:lpwstr>
  </property>
  <property fmtid="{D5CDD505-2E9C-101B-9397-08002B2CF9AE}" pid="11" name="MSIP_Label_c92f01a9-cdae-46d8-b7db-376e33119417_SetDate">
    <vt:lpwstr>2023-02-01T12:22:57Z</vt:lpwstr>
  </property>
  <property fmtid="{D5CDD505-2E9C-101B-9397-08002B2CF9AE}" pid="12" name="MSIP_Label_c92f01a9-cdae-46d8-b7db-376e33119417_Method">
    <vt:lpwstr>Standard</vt:lpwstr>
  </property>
  <property fmtid="{D5CDD505-2E9C-101B-9397-08002B2CF9AE}" pid="13" name="MSIP_Label_c92f01a9-cdae-46d8-b7db-376e33119417_Name">
    <vt:lpwstr>Internal - UK Finance</vt:lpwstr>
  </property>
  <property fmtid="{D5CDD505-2E9C-101B-9397-08002B2CF9AE}" pid="14" name="MSIP_Label_c92f01a9-cdae-46d8-b7db-376e33119417_SiteId">
    <vt:lpwstr>70e4dd2e-aab7-4c6a-a882-3b6e7a39663e</vt:lpwstr>
  </property>
  <property fmtid="{D5CDD505-2E9C-101B-9397-08002B2CF9AE}" pid="15" name="MSIP_Label_c92f01a9-cdae-46d8-b7db-376e33119417_ActionId">
    <vt:lpwstr>c35cb5c0-869b-48a7-a14d-8433b0651977</vt:lpwstr>
  </property>
  <property fmtid="{D5CDD505-2E9C-101B-9397-08002B2CF9AE}" pid="16" name="MSIP_Label_c92f01a9-cdae-46d8-b7db-376e33119417_ContentBits">
    <vt:lpwstr>0</vt:lpwstr>
  </property>
</Properties>
</file>